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E64A2" w14:textId="5DE6BD29" w:rsidR="005127ED" w:rsidRPr="008E2A7C" w:rsidRDefault="001908EE" w:rsidP="008E2A7C">
      <w:pPr>
        <w:spacing w:before="0" w:line="276" w:lineRule="auto"/>
        <w:ind w:right="-2"/>
        <w:jc w:val="both"/>
        <w:rPr>
          <w:rFonts w:ascii="Verdana" w:hAnsi="Verdana"/>
          <w:b/>
          <w:sz w:val="28"/>
          <w:szCs w:val="28"/>
        </w:rPr>
      </w:pPr>
      <w:r>
        <w:rPr>
          <w:rFonts w:ascii="Verdana" w:hAnsi="Verdana"/>
          <w:b/>
          <w:sz w:val="28"/>
          <w:szCs w:val="28"/>
        </w:rPr>
        <w:t>O</w:t>
      </w:r>
      <w:r w:rsidR="005127ED" w:rsidRPr="00B17EC2">
        <w:rPr>
          <w:rFonts w:ascii="Verdana" w:hAnsi="Verdana"/>
          <w:b/>
          <w:sz w:val="28"/>
          <w:szCs w:val="28"/>
        </w:rPr>
        <w:t xml:space="preserve"> </w:t>
      </w:r>
      <w:r w:rsidR="005127ED" w:rsidRPr="008E2A7C">
        <w:rPr>
          <w:rFonts w:ascii="Verdana" w:hAnsi="Verdana"/>
          <w:b/>
          <w:sz w:val="28"/>
          <w:szCs w:val="28"/>
        </w:rPr>
        <w:t>efeito direto horizontal das diretivas e o tri</w:t>
      </w:r>
      <w:r w:rsidR="00E01BA9" w:rsidRPr="008E2A7C">
        <w:rPr>
          <w:rFonts w:ascii="Verdana" w:hAnsi="Verdana"/>
          <w:b/>
          <w:sz w:val="28"/>
          <w:szCs w:val="28"/>
        </w:rPr>
        <w:t>bunal de justiça da união europe</w:t>
      </w:r>
      <w:r w:rsidR="005127ED" w:rsidRPr="008E2A7C">
        <w:rPr>
          <w:rFonts w:ascii="Verdana" w:hAnsi="Verdana"/>
          <w:b/>
          <w:sz w:val="28"/>
          <w:szCs w:val="28"/>
        </w:rPr>
        <w:t>ia</w:t>
      </w:r>
      <w:r w:rsidR="0044404F" w:rsidRPr="008E2A7C">
        <w:rPr>
          <w:rStyle w:val="Refdenotaderodap"/>
          <w:rFonts w:ascii="Verdana" w:hAnsi="Verdana"/>
          <w:b/>
          <w:sz w:val="28"/>
          <w:szCs w:val="28"/>
        </w:rPr>
        <w:footnoteReference w:id="1"/>
      </w:r>
    </w:p>
    <w:p w14:paraId="57B88A4F" w14:textId="5A3D000B" w:rsidR="001E58DD" w:rsidRPr="001908EE" w:rsidRDefault="001908EE" w:rsidP="008E2A7C">
      <w:pPr>
        <w:spacing w:before="0" w:line="276" w:lineRule="auto"/>
        <w:ind w:right="-2"/>
        <w:jc w:val="both"/>
        <w:rPr>
          <w:rFonts w:ascii="Verdana" w:hAnsi="Verdana"/>
          <w:b/>
          <w:sz w:val="28"/>
          <w:szCs w:val="28"/>
          <w:lang w:val="en-US"/>
        </w:rPr>
      </w:pPr>
      <w:r w:rsidRPr="001908EE">
        <w:rPr>
          <w:rFonts w:ascii="Verdana" w:hAnsi="Verdana"/>
          <w:b/>
          <w:sz w:val="28"/>
          <w:szCs w:val="28"/>
          <w:lang w:val="en-US"/>
        </w:rPr>
        <w:t>T</w:t>
      </w:r>
      <w:r w:rsidR="00C95DB4" w:rsidRPr="001908EE">
        <w:rPr>
          <w:rFonts w:ascii="Verdana" w:hAnsi="Verdana"/>
          <w:b/>
          <w:sz w:val="28"/>
          <w:szCs w:val="28"/>
          <w:lang w:val="en-US"/>
        </w:rPr>
        <w:t xml:space="preserve">he </w:t>
      </w:r>
      <w:r w:rsidR="001E58DD" w:rsidRPr="001908EE">
        <w:rPr>
          <w:rFonts w:ascii="Verdana" w:hAnsi="Verdana"/>
          <w:b/>
          <w:sz w:val="28"/>
          <w:szCs w:val="28"/>
          <w:lang w:val="en-US"/>
        </w:rPr>
        <w:t xml:space="preserve">direct </w:t>
      </w:r>
      <w:r w:rsidR="00C95DB4" w:rsidRPr="001908EE">
        <w:rPr>
          <w:rFonts w:ascii="Verdana" w:hAnsi="Verdana"/>
          <w:b/>
          <w:sz w:val="28"/>
          <w:szCs w:val="28"/>
          <w:lang w:val="en-US"/>
        </w:rPr>
        <w:t xml:space="preserve">horizontal  effect of directives, and </w:t>
      </w:r>
      <w:r w:rsidR="001E58DD" w:rsidRPr="001908EE">
        <w:rPr>
          <w:rFonts w:ascii="Verdana" w:hAnsi="Verdana"/>
          <w:b/>
          <w:sz w:val="28"/>
          <w:szCs w:val="28"/>
          <w:lang w:val="en-US"/>
        </w:rPr>
        <w:t xml:space="preserve">court of justice of the </w:t>
      </w:r>
      <w:r w:rsidR="00C95DB4" w:rsidRPr="001908EE">
        <w:rPr>
          <w:rFonts w:ascii="Verdana" w:hAnsi="Verdana"/>
          <w:b/>
          <w:sz w:val="28"/>
          <w:szCs w:val="28"/>
          <w:lang w:val="en-US"/>
        </w:rPr>
        <w:t>european u</w:t>
      </w:r>
      <w:r w:rsidR="001E58DD" w:rsidRPr="001908EE">
        <w:rPr>
          <w:rFonts w:ascii="Verdana" w:hAnsi="Verdana"/>
          <w:b/>
          <w:sz w:val="28"/>
          <w:szCs w:val="28"/>
          <w:lang w:val="en-US"/>
        </w:rPr>
        <w:t>nion</w:t>
      </w:r>
    </w:p>
    <w:p w14:paraId="34F311C3" w14:textId="187F3858" w:rsidR="0044404F" w:rsidRPr="000F7407" w:rsidRDefault="0044404F" w:rsidP="008E2A7C">
      <w:pPr>
        <w:spacing w:before="0" w:after="0" w:line="276" w:lineRule="auto"/>
        <w:ind w:right="-2"/>
        <w:rPr>
          <w:rFonts w:ascii="Verdana" w:hAnsi="Verdana"/>
          <w:b/>
          <w:sz w:val="20"/>
          <w:szCs w:val="20"/>
        </w:rPr>
      </w:pPr>
      <w:r>
        <w:rPr>
          <w:rFonts w:ascii="Verdana" w:hAnsi="Verdana"/>
          <w:b/>
          <w:sz w:val="20"/>
          <w:szCs w:val="20"/>
        </w:rPr>
        <w:t>Daniela Serra Castilhos</w:t>
      </w:r>
      <w:r w:rsidRPr="000F7407">
        <w:rPr>
          <w:rStyle w:val="Refdenotaderodap"/>
          <w:rFonts w:ascii="Verdana" w:hAnsi="Verdana"/>
          <w:b/>
          <w:sz w:val="20"/>
          <w:szCs w:val="20"/>
        </w:rPr>
        <w:footnoteReference w:id="2"/>
      </w:r>
    </w:p>
    <w:p w14:paraId="3C556BDF" w14:textId="77777777" w:rsidR="0044404F" w:rsidRPr="000F7407" w:rsidRDefault="0044404F" w:rsidP="008E2A7C">
      <w:pPr>
        <w:spacing w:before="0" w:after="0" w:line="276" w:lineRule="auto"/>
        <w:ind w:right="-2"/>
        <w:rPr>
          <w:rFonts w:ascii="Verdana" w:hAnsi="Verdana"/>
          <w:sz w:val="20"/>
          <w:szCs w:val="20"/>
        </w:rPr>
      </w:pPr>
      <w:r>
        <w:rPr>
          <w:rFonts w:ascii="Verdana" w:hAnsi="Verdana"/>
          <w:sz w:val="20"/>
          <w:szCs w:val="20"/>
        </w:rPr>
        <w:t>Professora Doutora</w:t>
      </w:r>
    </w:p>
    <w:p w14:paraId="6E3E7F58" w14:textId="77777777" w:rsidR="0044404F" w:rsidRPr="00580715" w:rsidRDefault="0044404F" w:rsidP="008E2A7C">
      <w:pPr>
        <w:spacing w:before="0" w:after="0" w:line="276" w:lineRule="auto"/>
        <w:ind w:right="-2"/>
        <w:rPr>
          <w:rFonts w:ascii="Verdana" w:hAnsi="Verdana"/>
        </w:rPr>
      </w:pPr>
      <w:r w:rsidRPr="000F7407">
        <w:rPr>
          <w:rFonts w:ascii="Verdana" w:hAnsi="Verdana"/>
          <w:sz w:val="20"/>
          <w:szCs w:val="20"/>
        </w:rPr>
        <w:t>Universidade Portucalense Infante D. Henrique, Portugal</w:t>
      </w:r>
    </w:p>
    <w:p w14:paraId="00EEB40E" w14:textId="77777777" w:rsidR="0044404F" w:rsidRDefault="0044404F" w:rsidP="008E2A7C">
      <w:pPr>
        <w:spacing w:before="0" w:after="0" w:line="276" w:lineRule="auto"/>
        <w:ind w:right="-2"/>
        <w:rPr>
          <w:rFonts w:ascii="Verdana" w:hAnsi="Verdana"/>
          <w:b/>
          <w:sz w:val="20"/>
          <w:szCs w:val="20"/>
        </w:rPr>
      </w:pPr>
    </w:p>
    <w:p w14:paraId="607E3AAD" w14:textId="4F0989F0" w:rsidR="0044404F" w:rsidRPr="000F7407" w:rsidRDefault="0044404F" w:rsidP="008E2A7C">
      <w:pPr>
        <w:spacing w:before="0" w:after="0" w:line="276" w:lineRule="auto"/>
        <w:ind w:right="-2"/>
        <w:rPr>
          <w:rFonts w:ascii="Verdana" w:hAnsi="Verdana"/>
          <w:b/>
          <w:sz w:val="20"/>
          <w:szCs w:val="20"/>
        </w:rPr>
      </w:pPr>
      <w:r>
        <w:rPr>
          <w:rFonts w:ascii="Verdana" w:hAnsi="Verdana"/>
          <w:b/>
          <w:sz w:val="20"/>
          <w:szCs w:val="20"/>
        </w:rPr>
        <w:t>Dora Resende Alves</w:t>
      </w:r>
      <w:r w:rsidRPr="000F7407">
        <w:rPr>
          <w:rStyle w:val="Refdenotaderodap"/>
          <w:rFonts w:ascii="Verdana" w:hAnsi="Verdana"/>
          <w:b/>
          <w:sz w:val="20"/>
          <w:szCs w:val="20"/>
        </w:rPr>
        <w:footnoteReference w:id="3"/>
      </w:r>
    </w:p>
    <w:p w14:paraId="659DE486" w14:textId="70F25B7B" w:rsidR="0044404F" w:rsidRPr="000F7407" w:rsidRDefault="0044404F" w:rsidP="008E2A7C">
      <w:pPr>
        <w:spacing w:before="0" w:after="0" w:line="276" w:lineRule="auto"/>
        <w:ind w:right="-2"/>
        <w:rPr>
          <w:rFonts w:ascii="Verdana" w:hAnsi="Verdana"/>
          <w:sz w:val="20"/>
          <w:szCs w:val="20"/>
        </w:rPr>
      </w:pPr>
      <w:r>
        <w:rPr>
          <w:rFonts w:ascii="Verdana" w:hAnsi="Verdana"/>
          <w:sz w:val="20"/>
          <w:szCs w:val="20"/>
        </w:rPr>
        <w:t>Professora Doutora</w:t>
      </w:r>
    </w:p>
    <w:p w14:paraId="7554E0A3" w14:textId="77777777" w:rsidR="0044404F" w:rsidRPr="00580715" w:rsidRDefault="0044404F" w:rsidP="008E2A7C">
      <w:pPr>
        <w:spacing w:before="0" w:after="0" w:line="276" w:lineRule="auto"/>
        <w:ind w:right="-2"/>
        <w:rPr>
          <w:rFonts w:ascii="Verdana" w:hAnsi="Verdana"/>
        </w:rPr>
      </w:pPr>
      <w:r w:rsidRPr="000F7407">
        <w:rPr>
          <w:rFonts w:ascii="Verdana" w:hAnsi="Verdana"/>
          <w:sz w:val="20"/>
          <w:szCs w:val="20"/>
        </w:rPr>
        <w:t>Universidade Portucalense Infante D. Henrique, Portugal</w:t>
      </w:r>
    </w:p>
    <w:p w14:paraId="1641E1B6" w14:textId="77777777" w:rsidR="0044404F" w:rsidRDefault="0044404F" w:rsidP="008E2A7C">
      <w:pPr>
        <w:spacing w:before="0" w:after="0" w:line="276" w:lineRule="auto"/>
        <w:ind w:right="-2"/>
        <w:rPr>
          <w:rFonts w:ascii="Verdana" w:hAnsi="Verdana"/>
          <w:b/>
          <w:sz w:val="20"/>
          <w:szCs w:val="20"/>
        </w:rPr>
      </w:pPr>
    </w:p>
    <w:p w14:paraId="4F351B87" w14:textId="6DCAC058" w:rsidR="00C95DB4" w:rsidRPr="000F7407" w:rsidRDefault="00C95DB4" w:rsidP="008E2A7C">
      <w:pPr>
        <w:spacing w:before="0" w:after="0" w:line="276" w:lineRule="auto"/>
        <w:ind w:right="-2"/>
        <w:rPr>
          <w:rFonts w:ascii="Verdana" w:hAnsi="Verdana"/>
          <w:b/>
          <w:sz w:val="20"/>
          <w:szCs w:val="20"/>
        </w:rPr>
      </w:pPr>
      <w:r w:rsidRPr="000F7407">
        <w:rPr>
          <w:rFonts w:ascii="Verdana" w:hAnsi="Verdana"/>
          <w:b/>
          <w:sz w:val="20"/>
          <w:szCs w:val="20"/>
        </w:rPr>
        <w:t>Suzana Massako Hirama Loreto de Oliveira</w:t>
      </w:r>
      <w:r w:rsidRPr="000F7407">
        <w:rPr>
          <w:rStyle w:val="Refdenotaderodap"/>
          <w:rFonts w:ascii="Verdana" w:hAnsi="Verdana"/>
          <w:b/>
          <w:sz w:val="20"/>
          <w:szCs w:val="20"/>
        </w:rPr>
        <w:footnoteReference w:id="4"/>
      </w:r>
    </w:p>
    <w:p w14:paraId="7B1C544B" w14:textId="785C684D" w:rsidR="00580715" w:rsidRPr="000F7407" w:rsidRDefault="00580715" w:rsidP="008E2A7C">
      <w:pPr>
        <w:spacing w:before="0" w:after="0" w:line="276" w:lineRule="auto"/>
        <w:ind w:right="-2"/>
        <w:rPr>
          <w:rFonts w:ascii="Verdana" w:hAnsi="Verdana"/>
          <w:sz w:val="20"/>
          <w:szCs w:val="20"/>
        </w:rPr>
      </w:pPr>
      <w:r w:rsidRPr="000F7407">
        <w:rPr>
          <w:rFonts w:ascii="Verdana" w:hAnsi="Verdana"/>
          <w:sz w:val="20"/>
          <w:szCs w:val="20"/>
        </w:rPr>
        <w:t>Mestranda</w:t>
      </w:r>
    </w:p>
    <w:p w14:paraId="23ABB60A" w14:textId="22C38D45" w:rsidR="00C95DB4" w:rsidRPr="00580715" w:rsidRDefault="00C95DB4" w:rsidP="008E2A7C">
      <w:pPr>
        <w:spacing w:before="0" w:after="0" w:line="276" w:lineRule="auto"/>
        <w:ind w:right="-2"/>
        <w:rPr>
          <w:rFonts w:ascii="Verdana" w:hAnsi="Verdana"/>
        </w:rPr>
      </w:pPr>
      <w:r w:rsidRPr="000F7407">
        <w:rPr>
          <w:rFonts w:ascii="Verdana" w:hAnsi="Verdana"/>
          <w:sz w:val="20"/>
          <w:szCs w:val="20"/>
        </w:rPr>
        <w:t>Universidade Portucalense</w:t>
      </w:r>
      <w:r w:rsidR="00580715" w:rsidRPr="000F7407">
        <w:rPr>
          <w:rFonts w:ascii="Verdana" w:hAnsi="Verdana"/>
          <w:sz w:val="20"/>
          <w:szCs w:val="20"/>
        </w:rPr>
        <w:t xml:space="preserve"> Infante D. Henrique, Portugal</w:t>
      </w:r>
    </w:p>
    <w:p w14:paraId="409F303D" w14:textId="77777777" w:rsidR="00D7532A" w:rsidRDefault="00D7532A" w:rsidP="008E2A7C">
      <w:pPr>
        <w:spacing w:before="0" w:after="120"/>
        <w:ind w:right="-2"/>
      </w:pPr>
    </w:p>
    <w:p w14:paraId="7ACEE380" w14:textId="054DD18D" w:rsidR="00D7532A" w:rsidRPr="00C37BE9" w:rsidRDefault="00D7532A" w:rsidP="002C657C">
      <w:pPr>
        <w:spacing w:before="0" w:after="0" w:line="240" w:lineRule="auto"/>
        <w:jc w:val="both"/>
        <w:rPr>
          <w:rFonts w:ascii="Verdana" w:hAnsi="Verdana"/>
          <w:sz w:val="20"/>
          <w:szCs w:val="20"/>
        </w:rPr>
      </w:pPr>
      <w:r w:rsidRPr="00C37BE9">
        <w:rPr>
          <w:rFonts w:ascii="Verdana" w:hAnsi="Verdana"/>
          <w:b/>
          <w:sz w:val="20"/>
          <w:szCs w:val="20"/>
        </w:rPr>
        <w:t>SUMÁRIO</w:t>
      </w:r>
      <w:r w:rsidR="00580715" w:rsidRPr="00C37BE9">
        <w:rPr>
          <w:rFonts w:ascii="Verdana" w:hAnsi="Verdana"/>
          <w:b/>
          <w:sz w:val="20"/>
          <w:szCs w:val="20"/>
        </w:rPr>
        <w:t>:</w:t>
      </w:r>
      <w:r w:rsidR="00580715" w:rsidRPr="00C37BE9">
        <w:rPr>
          <w:rFonts w:ascii="Verdana" w:hAnsi="Verdana"/>
          <w:sz w:val="20"/>
          <w:szCs w:val="20"/>
        </w:rPr>
        <w:t xml:space="preserve"> 1. </w:t>
      </w:r>
      <w:r w:rsidRPr="00C37BE9">
        <w:rPr>
          <w:rFonts w:ascii="Verdana" w:hAnsi="Verdana"/>
          <w:sz w:val="20"/>
          <w:szCs w:val="20"/>
        </w:rPr>
        <w:t>S</w:t>
      </w:r>
      <w:r w:rsidR="00580715" w:rsidRPr="00C37BE9">
        <w:rPr>
          <w:rFonts w:ascii="Verdana" w:hAnsi="Verdana"/>
          <w:sz w:val="20"/>
          <w:szCs w:val="20"/>
        </w:rPr>
        <w:t>istema judicial da União Europeia</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 xml:space="preserve">1.1. União </w:t>
      </w:r>
      <w:r w:rsidR="00580715" w:rsidRPr="00C37BE9">
        <w:rPr>
          <w:rFonts w:ascii="Verdana" w:hAnsi="Verdana"/>
          <w:sz w:val="20"/>
          <w:szCs w:val="20"/>
        </w:rPr>
        <w:t>Europeia</w:t>
      </w:r>
      <w:r w:rsidR="00E05778" w:rsidRPr="00C37BE9">
        <w:rPr>
          <w:rFonts w:ascii="Verdana" w:hAnsi="Verdana"/>
          <w:sz w:val="20"/>
          <w:szCs w:val="20"/>
        </w:rPr>
        <w:t xml:space="preserve">; </w:t>
      </w:r>
      <w:r w:rsidRPr="00C37BE9">
        <w:rPr>
          <w:rFonts w:ascii="Verdana" w:hAnsi="Verdana"/>
          <w:sz w:val="20"/>
          <w:szCs w:val="20"/>
        </w:rPr>
        <w:t>1.2</w:t>
      </w:r>
      <w:r w:rsidR="00E05778" w:rsidRPr="00C37BE9">
        <w:rPr>
          <w:rFonts w:ascii="Verdana" w:hAnsi="Verdana"/>
          <w:sz w:val="20"/>
          <w:szCs w:val="20"/>
        </w:rPr>
        <w:t>.</w:t>
      </w:r>
      <w:r w:rsidRPr="00C37BE9">
        <w:rPr>
          <w:rFonts w:ascii="Verdana" w:hAnsi="Verdana"/>
          <w:sz w:val="20"/>
          <w:szCs w:val="20"/>
        </w:rPr>
        <w:t xml:space="preserve"> Ordenament</w:t>
      </w:r>
      <w:r w:rsidR="00580715" w:rsidRPr="00C37BE9">
        <w:rPr>
          <w:rFonts w:ascii="Verdana" w:hAnsi="Verdana"/>
          <w:sz w:val="20"/>
          <w:szCs w:val="20"/>
        </w:rPr>
        <w:t>o Jurídico da União Europeia</w:t>
      </w:r>
      <w:r w:rsidR="00E05778"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1.3</w:t>
      </w:r>
      <w:r w:rsidR="00E05778" w:rsidRPr="00C37BE9">
        <w:rPr>
          <w:rFonts w:ascii="Verdana" w:hAnsi="Verdana"/>
          <w:sz w:val="20"/>
          <w:szCs w:val="20"/>
        </w:rPr>
        <w:t>.</w:t>
      </w:r>
      <w:r w:rsidRPr="00C37BE9">
        <w:rPr>
          <w:rFonts w:ascii="Verdana" w:hAnsi="Verdana"/>
          <w:sz w:val="20"/>
          <w:szCs w:val="20"/>
        </w:rPr>
        <w:t xml:space="preserve"> Tribunal de Justiça da Un</w:t>
      </w:r>
      <w:r w:rsidR="00580715" w:rsidRPr="00C37BE9">
        <w:rPr>
          <w:rFonts w:ascii="Verdana" w:hAnsi="Verdana"/>
          <w:sz w:val="20"/>
          <w:szCs w:val="20"/>
        </w:rPr>
        <w:t>ião Europeia</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2. P</w:t>
      </w:r>
      <w:r w:rsidR="00580715" w:rsidRPr="00C37BE9">
        <w:rPr>
          <w:rFonts w:ascii="Verdana" w:hAnsi="Verdana"/>
          <w:sz w:val="20"/>
          <w:szCs w:val="20"/>
        </w:rPr>
        <w:t>rincípios Fundamentais da União Europeia</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2.1. Princípio da Cooperação</w:t>
      </w:r>
      <w:r w:rsidR="00580715" w:rsidRPr="00C37BE9">
        <w:rPr>
          <w:rFonts w:ascii="Verdana" w:hAnsi="Verdana"/>
          <w:sz w:val="20"/>
          <w:szCs w:val="20"/>
        </w:rPr>
        <w:t xml:space="preserve"> Leal e Princípios correlatos</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2.2. Princípio do Primado do Direito da União Europeia</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 xml:space="preserve">2.3. Princípio do Efeito </w:t>
      </w:r>
      <w:r w:rsidR="00580715" w:rsidRPr="00C37BE9">
        <w:rPr>
          <w:rFonts w:ascii="Verdana" w:hAnsi="Verdana"/>
          <w:sz w:val="20"/>
          <w:szCs w:val="20"/>
        </w:rPr>
        <w:t>Direto</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3. P</w:t>
      </w:r>
      <w:r w:rsidR="00580715" w:rsidRPr="00C37BE9">
        <w:rPr>
          <w:rFonts w:ascii="Verdana" w:hAnsi="Verdana"/>
          <w:sz w:val="20"/>
          <w:szCs w:val="20"/>
        </w:rPr>
        <w:t>rincípio do Efeito Direto Horizontal</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3.1. Dimensões do Princípio do Efeito Direto</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 xml:space="preserve">3.2. O </w:t>
      </w:r>
      <w:r w:rsidR="00AD63CC" w:rsidRPr="00C37BE9">
        <w:rPr>
          <w:rFonts w:ascii="Verdana" w:hAnsi="Verdana"/>
          <w:sz w:val="20"/>
          <w:szCs w:val="20"/>
        </w:rPr>
        <w:t>Tribunal de Justiça da União Europeia (</w:t>
      </w:r>
      <w:r w:rsidRPr="00C37BE9">
        <w:rPr>
          <w:rFonts w:ascii="Verdana" w:hAnsi="Verdana"/>
          <w:sz w:val="20"/>
          <w:szCs w:val="20"/>
        </w:rPr>
        <w:t>TJUE</w:t>
      </w:r>
      <w:r w:rsidR="00AD63CC" w:rsidRPr="00C37BE9">
        <w:rPr>
          <w:rFonts w:ascii="Verdana" w:hAnsi="Verdana"/>
          <w:sz w:val="20"/>
          <w:szCs w:val="20"/>
        </w:rPr>
        <w:t>)</w:t>
      </w:r>
      <w:r w:rsidRPr="00C37BE9">
        <w:rPr>
          <w:rFonts w:ascii="Verdana" w:hAnsi="Verdana"/>
          <w:sz w:val="20"/>
          <w:szCs w:val="20"/>
        </w:rPr>
        <w:t xml:space="preserve"> e o Princípio do Efeito Direto Horizont</w:t>
      </w:r>
      <w:r w:rsidR="00580715" w:rsidRPr="00C37BE9">
        <w:rPr>
          <w:rFonts w:ascii="Verdana" w:hAnsi="Verdana"/>
          <w:sz w:val="20"/>
          <w:szCs w:val="20"/>
        </w:rPr>
        <w:t>al</w:t>
      </w:r>
      <w:r w:rsidR="008A5571" w:rsidRPr="00C37BE9">
        <w:rPr>
          <w:rFonts w:ascii="Verdana" w:hAnsi="Verdana"/>
          <w:sz w:val="20"/>
          <w:szCs w:val="20"/>
        </w:rPr>
        <w:t>;</w:t>
      </w:r>
      <w:r w:rsidR="00580715" w:rsidRPr="00C37BE9">
        <w:rPr>
          <w:rFonts w:ascii="Verdana" w:hAnsi="Verdana"/>
          <w:sz w:val="20"/>
          <w:szCs w:val="20"/>
        </w:rPr>
        <w:t xml:space="preserve"> </w:t>
      </w:r>
      <w:r w:rsidRPr="00C37BE9">
        <w:rPr>
          <w:rFonts w:ascii="Verdana" w:hAnsi="Verdana"/>
          <w:sz w:val="20"/>
          <w:szCs w:val="20"/>
        </w:rPr>
        <w:t>C</w:t>
      </w:r>
      <w:r w:rsidR="00580715" w:rsidRPr="00C37BE9">
        <w:rPr>
          <w:rFonts w:ascii="Verdana" w:hAnsi="Verdana"/>
          <w:sz w:val="20"/>
          <w:szCs w:val="20"/>
        </w:rPr>
        <w:t xml:space="preserve">onclusão. </w:t>
      </w:r>
    </w:p>
    <w:p w14:paraId="0368A9EF" w14:textId="77777777" w:rsidR="002C657C" w:rsidRPr="00C37BE9" w:rsidRDefault="002C657C" w:rsidP="002C657C">
      <w:pPr>
        <w:spacing w:before="0" w:after="0" w:line="240" w:lineRule="auto"/>
        <w:jc w:val="both"/>
        <w:rPr>
          <w:rFonts w:ascii="Verdana" w:hAnsi="Verdana"/>
          <w:sz w:val="20"/>
          <w:szCs w:val="20"/>
        </w:rPr>
      </w:pPr>
    </w:p>
    <w:p w14:paraId="395FF12D" w14:textId="19F19383" w:rsidR="00C43BFE" w:rsidRPr="00C37BE9" w:rsidRDefault="00C43BFE" w:rsidP="002C657C">
      <w:pPr>
        <w:spacing w:before="0" w:after="0" w:line="240" w:lineRule="auto"/>
        <w:jc w:val="both"/>
        <w:rPr>
          <w:rFonts w:ascii="Verdana" w:hAnsi="Verdana"/>
          <w:sz w:val="20"/>
          <w:szCs w:val="20"/>
        </w:rPr>
      </w:pPr>
      <w:r w:rsidRPr="00C37BE9">
        <w:rPr>
          <w:rFonts w:ascii="Verdana" w:hAnsi="Verdana"/>
          <w:b/>
          <w:sz w:val="20"/>
          <w:szCs w:val="20"/>
        </w:rPr>
        <w:t>RESUMO</w:t>
      </w:r>
      <w:r w:rsidR="00580715" w:rsidRPr="00C37BE9">
        <w:rPr>
          <w:rFonts w:ascii="Verdana" w:hAnsi="Verdana"/>
          <w:b/>
          <w:sz w:val="20"/>
          <w:szCs w:val="20"/>
        </w:rPr>
        <w:t xml:space="preserve">: </w:t>
      </w:r>
      <w:r w:rsidRPr="00C37BE9">
        <w:rPr>
          <w:rFonts w:ascii="Verdana" w:hAnsi="Verdana"/>
          <w:sz w:val="20"/>
          <w:szCs w:val="20"/>
        </w:rPr>
        <w:t>O presente trabalho pretende desenvolver o estudo</w:t>
      </w:r>
      <w:r w:rsidR="00263952" w:rsidRPr="00C37BE9">
        <w:rPr>
          <w:rFonts w:ascii="Verdana" w:hAnsi="Verdana"/>
          <w:sz w:val="20"/>
          <w:szCs w:val="20"/>
        </w:rPr>
        <w:t xml:space="preserve"> da evolução da jurisprudência do Tribunal de Justiça da União Europeia</w:t>
      </w:r>
      <w:r w:rsidR="00102D55" w:rsidRPr="00C37BE9">
        <w:rPr>
          <w:rFonts w:ascii="Verdana" w:hAnsi="Verdana"/>
          <w:sz w:val="20"/>
          <w:szCs w:val="20"/>
        </w:rPr>
        <w:t>,</w:t>
      </w:r>
      <w:r w:rsidR="00263952" w:rsidRPr="00C37BE9">
        <w:rPr>
          <w:rFonts w:ascii="Verdana" w:hAnsi="Verdana"/>
          <w:sz w:val="20"/>
          <w:szCs w:val="20"/>
        </w:rPr>
        <w:t xml:space="preserve"> na construção dos princípios que conferem a interpretação </w:t>
      </w:r>
      <w:r w:rsidR="009E5816" w:rsidRPr="00C37BE9">
        <w:rPr>
          <w:rFonts w:ascii="Verdana" w:hAnsi="Verdana"/>
          <w:sz w:val="20"/>
          <w:szCs w:val="20"/>
        </w:rPr>
        <w:t>ao complexo ordenamento jurídico</w:t>
      </w:r>
      <w:r w:rsidR="00102D55" w:rsidRPr="00C37BE9">
        <w:rPr>
          <w:rFonts w:ascii="Verdana" w:hAnsi="Verdana"/>
          <w:sz w:val="20"/>
          <w:szCs w:val="20"/>
        </w:rPr>
        <w:t>,</w:t>
      </w:r>
      <w:r w:rsidR="009077C3" w:rsidRPr="00C37BE9">
        <w:rPr>
          <w:rFonts w:ascii="Verdana" w:hAnsi="Verdana"/>
          <w:sz w:val="20"/>
          <w:szCs w:val="20"/>
        </w:rPr>
        <w:t xml:space="preserve"> fundado</w:t>
      </w:r>
      <w:r w:rsidR="000D6307" w:rsidRPr="00C37BE9">
        <w:rPr>
          <w:rFonts w:ascii="Verdana" w:hAnsi="Verdana"/>
          <w:sz w:val="20"/>
          <w:szCs w:val="20"/>
        </w:rPr>
        <w:t xml:space="preserve"> no Estado de </w:t>
      </w:r>
      <w:r w:rsidR="008A5571" w:rsidRPr="00C37BE9">
        <w:rPr>
          <w:rFonts w:ascii="Verdana" w:hAnsi="Verdana"/>
          <w:sz w:val="20"/>
          <w:szCs w:val="20"/>
        </w:rPr>
        <w:t>D</w:t>
      </w:r>
      <w:r w:rsidR="000D6307" w:rsidRPr="00C37BE9">
        <w:rPr>
          <w:rFonts w:ascii="Verdana" w:hAnsi="Verdana"/>
          <w:sz w:val="20"/>
          <w:szCs w:val="20"/>
        </w:rPr>
        <w:t>ireito,</w:t>
      </w:r>
      <w:r w:rsidR="00102D55" w:rsidRPr="00C37BE9">
        <w:rPr>
          <w:rFonts w:ascii="Verdana" w:hAnsi="Verdana"/>
          <w:sz w:val="20"/>
          <w:szCs w:val="20"/>
        </w:rPr>
        <w:t xml:space="preserve"> o qual se assenta</w:t>
      </w:r>
      <w:r w:rsidR="009077C3" w:rsidRPr="00C37BE9">
        <w:rPr>
          <w:rFonts w:ascii="Verdana" w:hAnsi="Verdana"/>
          <w:sz w:val="20"/>
          <w:szCs w:val="20"/>
        </w:rPr>
        <w:t xml:space="preserve"> nos Tratados constitutivos. O objetivo específico é densificar as reflexões sobre a possibilidade de aplicação do princíp</w:t>
      </w:r>
      <w:r w:rsidR="00102D55" w:rsidRPr="00C37BE9">
        <w:rPr>
          <w:rFonts w:ascii="Verdana" w:hAnsi="Verdana"/>
          <w:sz w:val="20"/>
          <w:szCs w:val="20"/>
        </w:rPr>
        <w:t>io do efeito direto horizontal n</w:t>
      </w:r>
      <w:r w:rsidR="009077C3" w:rsidRPr="00C37BE9">
        <w:rPr>
          <w:rFonts w:ascii="Verdana" w:hAnsi="Verdana"/>
          <w:sz w:val="20"/>
          <w:szCs w:val="20"/>
        </w:rPr>
        <w:t>as diretivas, cujas dicussõ</w:t>
      </w:r>
      <w:r w:rsidR="00F0752F" w:rsidRPr="00C37BE9">
        <w:rPr>
          <w:rFonts w:ascii="Verdana" w:hAnsi="Verdana"/>
          <w:sz w:val="20"/>
          <w:szCs w:val="20"/>
        </w:rPr>
        <w:t>es ocorreram n</w:t>
      </w:r>
      <w:r w:rsidR="009077C3" w:rsidRPr="00C37BE9">
        <w:rPr>
          <w:rFonts w:ascii="Verdana" w:hAnsi="Verdana"/>
          <w:sz w:val="20"/>
          <w:szCs w:val="20"/>
        </w:rPr>
        <w:t>os acórdãos que revisitaram a matéria.</w:t>
      </w:r>
    </w:p>
    <w:p w14:paraId="2313BB80" w14:textId="77777777" w:rsidR="002C657C" w:rsidRPr="00C37BE9" w:rsidRDefault="002C657C" w:rsidP="002C657C">
      <w:pPr>
        <w:spacing w:before="0" w:after="0" w:line="240" w:lineRule="auto"/>
        <w:jc w:val="both"/>
        <w:rPr>
          <w:rFonts w:ascii="Verdana" w:hAnsi="Verdana"/>
          <w:bCs/>
          <w:sz w:val="20"/>
          <w:szCs w:val="20"/>
        </w:rPr>
      </w:pPr>
    </w:p>
    <w:p w14:paraId="2699CB82" w14:textId="74C1BC5C" w:rsidR="00C43BFE" w:rsidRPr="001908EE" w:rsidRDefault="00C43BFE" w:rsidP="002C657C">
      <w:pPr>
        <w:spacing w:before="0" w:after="0" w:line="240" w:lineRule="auto"/>
        <w:jc w:val="both"/>
        <w:rPr>
          <w:rFonts w:ascii="Verdana" w:hAnsi="Verdana"/>
          <w:sz w:val="20"/>
          <w:szCs w:val="20"/>
          <w:lang w:val="en-US"/>
        </w:rPr>
      </w:pPr>
      <w:r w:rsidRPr="00C37BE9">
        <w:rPr>
          <w:rFonts w:ascii="Verdana" w:hAnsi="Verdana"/>
          <w:b/>
          <w:sz w:val="20"/>
          <w:szCs w:val="20"/>
        </w:rPr>
        <w:lastRenderedPageBreak/>
        <w:t>Palavras-Chaves:</w:t>
      </w:r>
      <w:r w:rsidRPr="00C37BE9">
        <w:rPr>
          <w:rFonts w:ascii="Verdana" w:hAnsi="Verdana"/>
          <w:sz w:val="20"/>
          <w:szCs w:val="20"/>
          <w:lang w:val="pt-BR"/>
        </w:rPr>
        <w:t xml:space="preserve"> </w:t>
      </w:r>
      <w:r w:rsidR="006B0186" w:rsidRPr="00C37BE9">
        <w:rPr>
          <w:rFonts w:ascii="Verdana" w:hAnsi="Verdana"/>
          <w:sz w:val="20"/>
          <w:szCs w:val="20"/>
        </w:rPr>
        <w:t xml:space="preserve">Direito </w:t>
      </w:r>
      <w:r w:rsidR="008A5571" w:rsidRPr="00C37BE9">
        <w:rPr>
          <w:rFonts w:ascii="Verdana" w:hAnsi="Verdana"/>
          <w:sz w:val="20"/>
          <w:szCs w:val="20"/>
        </w:rPr>
        <w:t>da União</w:t>
      </w:r>
      <w:r w:rsidR="006B0186" w:rsidRPr="00C37BE9">
        <w:rPr>
          <w:rFonts w:ascii="Verdana" w:hAnsi="Verdana"/>
          <w:sz w:val="20"/>
          <w:szCs w:val="20"/>
        </w:rPr>
        <w:t xml:space="preserve">. Tribunal de Justiça da União Europeia. </w:t>
      </w:r>
      <w:r w:rsidR="006B0186" w:rsidRPr="001908EE">
        <w:rPr>
          <w:rFonts w:ascii="Verdana" w:hAnsi="Verdana"/>
          <w:sz w:val="20"/>
          <w:szCs w:val="20"/>
          <w:lang w:val="en-US"/>
        </w:rPr>
        <w:t>Princípio do Efeito Direto Horizontal. Diretivas</w:t>
      </w:r>
      <w:r w:rsidR="000D6307" w:rsidRPr="001908EE">
        <w:rPr>
          <w:rFonts w:ascii="Verdana" w:hAnsi="Verdana"/>
          <w:sz w:val="20"/>
          <w:szCs w:val="20"/>
          <w:lang w:val="en-US"/>
        </w:rPr>
        <w:t>.</w:t>
      </w:r>
    </w:p>
    <w:p w14:paraId="6D31448E" w14:textId="77777777" w:rsidR="002C657C" w:rsidRPr="00C37BE9" w:rsidRDefault="002C657C" w:rsidP="002C657C">
      <w:pPr>
        <w:spacing w:before="0" w:after="0" w:line="240" w:lineRule="auto"/>
        <w:jc w:val="both"/>
        <w:rPr>
          <w:rFonts w:ascii="Verdana" w:hAnsi="Verdana"/>
          <w:sz w:val="20"/>
          <w:szCs w:val="20"/>
          <w:lang w:val="en-US"/>
        </w:rPr>
      </w:pPr>
    </w:p>
    <w:p w14:paraId="7B94A84F" w14:textId="1496FE17" w:rsidR="00403288" w:rsidRPr="001908EE" w:rsidRDefault="00C43BFE" w:rsidP="002C657C">
      <w:pPr>
        <w:spacing w:before="0" w:after="0" w:line="240" w:lineRule="auto"/>
        <w:jc w:val="both"/>
        <w:rPr>
          <w:rFonts w:ascii="Verdana" w:hAnsi="Verdana"/>
          <w:sz w:val="20"/>
          <w:szCs w:val="20"/>
          <w:lang w:val="en-US"/>
        </w:rPr>
      </w:pPr>
      <w:r w:rsidRPr="001908EE">
        <w:rPr>
          <w:rFonts w:ascii="Verdana" w:hAnsi="Verdana"/>
          <w:b/>
          <w:sz w:val="20"/>
          <w:szCs w:val="20"/>
          <w:lang w:val="en-US"/>
        </w:rPr>
        <w:t>ABSTRACT</w:t>
      </w:r>
      <w:r w:rsidR="002C657C" w:rsidRPr="001908EE">
        <w:rPr>
          <w:rFonts w:ascii="Verdana" w:hAnsi="Verdana"/>
          <w:b/>
          <w:sz w:val="20"/>
          <w:szCs w:val="20"/>
          <w:lang w:val="en-US"/>
        </w:rPr>
        <w:t xml:space="preserve">: </w:t>
      </w:r>
      <w:r w:rsidRPr="001908EE">
        <w:rPr>
          <w:rFonts w:ascii="Verdana" w:hAnsi="Verdana"/>
          <w:sz w:val="20"/>
          <w:szCs w:val="20"/>
          <w:lang w:val="en-US"/>
        </w:rPr>
        <w:t xml:space="preserve">The present work intends to </w:t>
      </w:r>
      <w:r w:rsidR="00403288" w:rsidRPr="001908EE">
        <w:rPr>
          <w:rFonts w:ascii="Verdana" w:hAnsi="Verdana"/>
          <w:sz w:val="20"/>
          <w:szCs w:val="20"/>
          <w:lang w:val="en-US"/>
        </w:rPr>
        <w:t xml:space="preserve">study the development of the case law of the Court of Justice of the European Union in the construction of the principles that give interpretation to the complex legal system based on the rule of law, based on the founding Treaties. The specific objective is to intensify the reflections on the possibility of applying the principle of direct horizontal effect of directives, the discussions of which </w:t>
      </w:r>
      <w:r w:rsidR="00674496" w:rsidRPr="001908EE">
        <w:rPr>
          <w:rFonts w:ascii="Verdana" w:hAnsi="Verdana"/>
          <w:sz w:val="20"/>
          <w:szCs w:val="20"/>
          <w:lang w:val="en-US"/>
        </w:rPr>
        <w:t>occurred</w:t>
      </w:r>
      <w:r w:rsidR="00403288" w:rsidRPr="001908EE">
        <w:rPr>
          <w:rFonts w:ascii="Verdana" w:hAnsi="Verdana"/>
          <w:sz w:val="20"/>
          <w:szCs w:val="20"/>
          <w:lang w:val="en-US"/>
        </w:rPr>
        <w:t xml:space="preserve"> in the cases of judgments revisiting the matter.</w:t>
      </w:r>
    </w:p>
    <w:p w14:paraId="7F9E6CBA" w14:textId="77777777" w:rsidR="002C657C" w:rsidRPr="001908EE" w:rsidRDefault="002C657C" w:rsidP="002C657C">
      <w:pPr>
        <w:spacing w:before="0" w:after="0" w:line="240" w:lineRule="auto"/>
        <w:jc w:val="both"/>
        <w:rPr>
          <w:rFonts w:ascii="Verdana" w:hAnsi="Verdana"/>
          <w:sz w:val="20"/>
          <w:szCs w:val="20"/>
          <w:lang w:val="en-US"/>
        </w:rPr>
      </w:pPr>
    </w:p>
    <w:p w14:paraId="6B257DF8" w14:textId="4B0BB522" w:rsidR="000D6307" w:rsidRPr="00C37BE9" w:rsidRDefault="00C43BFE" w:rsidP="002C657C">
      <w:pPr>
        <w:pStyle w:val="HTMLpr-formatado"/>
        <w:jc w:val="both"/>
        <w:rPr>
          <w:rFonts w:ascii="Verdana" w:hAnsi="Verdana" w:cs="Times New Roman"/>
          <w:lang w:eastAsia="en-GB"/>
        </w:rPr>
      </w:pPr>
      <w:r w:rsidRPr="001908EE">
        <w:rPr>
          <w:rFonts w:ascii="Verdana" w:hAnsi="Verdana" w:cs="Times New Roman"/>
          <w:b/>
          <w:lang w:val="en-US" w:eastAsia="en-GB"/>
        </w:rPr>
        <w:t>Keywords:</w:t>
      </w:r>
      <w:r w:rsidRPr="001908EE">
        <w:rPr>
          <w:rFonts w:ascii="Verdana" w:hAnsi="Verdana" w:cs="Times New Roman"/>
          <w:lang w:val="en-US" w:eastAsia="en-GB"/>
        </w:rPr>
        <w:t xml:space="preserve"> </w:t>
      </w:r>
      <w:r w:rsidR="008A5571" w:rsidRPr="001908EE">
        <w:rPr>
          <w:rFonts w:ascii="Verdana" w:hAnsi="Verdana" w:cs="Times New Roman"/>
          <w:lang w:val="en-US" w:eastAsia="en-GB"/>
        </w:rPr>
        <w:t>Union</w:t>
      </w:r>
      <w:r w:rsidR="000D6307" w:rsidRPr="001908EE">
        <w:rPr>
          <w:rFonts w:ascii="Verdana" w:hAnsi="Verdana" w:cs="Times New Roman"/>
          <w:lang w:val="en-US" w:eastAsia="en-GB"/>
        </w:rPr>
        <w:t xml:space="preserve"> law. Court of Justice of the European Union. Principle of the Horizontal Direct Effect. </w:t>
      </w:r>
      <w:r w:rsidR="000D6307" w:rsidRPr="00C37BE9">
        <w:rPr>
          <w:rFonts w:ascii="Verdana" w:hAnsi="Verdana" w:cs="Times New Roman"/>
          <w:lang w:eastAsia="en-GB"/>
        </w:rPr>
        <w:t>Directives.</w:t>
      </w:r>
    </w:p>
    <w:p w14:paraId="1447DCF0" w14:textId="4C7F246F" w:rsidR="00D33F76" w:rsidRPr="00C37BE9" w:rsidRDefault="00D33F76" w:rsidP="00AE3D6C">
      <w:pPr>
        <w:pStyle w:val="Ttulo1"/>
        <w:spacing w:before="600" w:after="240" w:line="240" w:lineRule="auto"/>
        <w:jc w:val="both"/>
        <w:rPr>
          <w:rFonts w:ascii="Verdana" w:hAnsi="Verdana"/>
          <w:sz w:val="20"/>
          <w:szCs w:val="20"/>
        </w:rPr>
      </w:pPr>
      <w:r w:rsidRPr="00C37BE9">
        <w:rPr>
          <w:rFonts w:ascii="Verdana" w:hAnsi="Verdana"/>
          <w:sz w:val="20"/>
          <w:szCs w:val="20"/>
        </w:rPr>
        <w:t>INTRODUÇÃO</w:t>
      </w:r>
    </w:p>
    <w:p w14:paraId="08C138A6" w14:textId="62544048" w:rsidR="002566E7" w:rsidRPr="00C37BE9" w:rsidRDefault="002566E7" w:rsidP="007D2F7B">
      <w:pPr>
        <w:spacing w:before="0" w:after="0" w:line="240" w:lineRule="auto"/>
        <w:jc w:val="both"/>
        <w:rPr>
          <w:rFonts w:ascii="Verdana" w:hAnsi="Verdana"/>
          <w:sz w:val="20"/>
          <w:szCs w:val="20"/>
        </w:rPr>
      </w:pPr>
      <w:r w:rsidRPr="00C37BE9">
        <w:rPr>
          <w:rFonts w:ascii="Verdana" w:hAnsi="Verdana"/>
          <w:sz w:val="20"/>
          <w:szCs w:val="20"/>
        </w:rPr>
        <w:t>O ordenament</w:t>
      </w:r>
      <w:r w:rsidR="00962A29" w:rsidRPr="00C37BE9">
        <w:rPr>
          <w:rFonts w:ascii="Verdana" w:hAnsi="Verdana"/>
          <w:sz w:val="20"/>
          <w:szCs w:val="20"/>
        </w:rPr>
        <w:t>o jurídico da União Europeia, no escólio</w:t>
      </w:r>
      <w:r w:rsidRPr="00C37BE9">
        <w:rPr>
          <w:rFonts w:ascii="Verdana" w:hAnsi="Verdana"/>
          <w:sz w:val="20"/>
          <w:szCs w:val="20"/>
        </w:rPr>
        <w:t xml:space="preserve"> de Campos, Pereira e Campos, se estabelece de forma compl</w:t>
      </w:r>
      <w:r w:rsidR="00263952" w:rsidRPr="00C37BE9">
        <w:rPr>
          <w:rFonts w:ascii="Verdana" w:hAnsi="Verdana"/>
          <w:sz w:val="20"/>
          <w:szCs w:val="20"/>
        </w:rPr>
        <w:t xml:space="preserve">exa e comum a todos os </w:t>
      </w:r>
      <w:r w:rsidR="009A76E4" w:rsidRPr="00C37BE9">
        <w:rPr>
          <w:rFonts w:ascii="Verdana" w:hAnsi="Verdana"/>
          <w:sz w:val="20"/>
          <w:szCs w:val="20"/>
        </w:rPr>
        <w:t>Estados-Membros</w:t>
      </w:r>
      <w:r w:rsidRPr="00C37BE9">
        <w:rPr>
          <w:rFonts w:ascii="Verdana" w:hAnsi="Verdana"/>
          <w:sz w:val="20"/>
          <w:szCs w:val="20"/>
        </w:rPr>
        <w:t xml:space="preserve"> a ela pertencent</w:t>
      </w:r>
      <w:r w:rsidR="0022067A" w:rsidRPr="00C37BE9">
        <w:rPr>
          <w:rFonts w:ascii="Verdana" w:hAnsi="Verdana"/>
          <w:sz w:val="20"/>
          <w:szCs w:val="20"/>
        </w:rPr>
        <w:t>e. Nessa perspectiva,</w:t>
      </w:r>
      <w:r w:rsidRPr="00C37BE9">
        <w:rPr>
          <w:rFonts w:ascii="Verdana" w:hAnsi="Verdana"/>
          <w:sz w:val="20"/>
          <w:szCs w:val="20"/>
        </w:rPr>
        <w:t xml:space="preserve"> para além das fontes originárias e derivadas, integram os princípios jurídicos</w:t>
      </w:r>
      <w:r w:rsidR="00D45C5B" w:rsidRPr="00C37BE9">
        <w:rPr>
          <w:rFonts w:ascii="Verdana" w:hAnsi="Verdana"/>
          <w:sz w:val="20"/>
          <w:szCs w:val="20"/>
        </w:rPr>
        <w:t xml:space="preserve"> formatados nos </w:t>
      </w:r>
      <w:r w:rsidR="00D45C5B" w:rsidRPr="00C37BE9">
        <w:rPr>
          <w:rFonts w:ascii="Verdana" w:hAnsi="Verdana"/>
          <w:i/>
          <w:sz w:val="20"/>
          <w:szCs w:val="20"/>
        </w:rPr>
        <w:t>leading cases</w:t>
      </w:r>
      <w:r w:rsidR="00D45C5B" w:rsidRPr="00C37BE9">
        <w:rPr>
          <w:rFonts w:ascii="Verdana" w:hAnsi="Verdana"/>
          <w:sz w:val="20"/>
          <w:szCs w:val="20"/>
        </w:rPr>
        <w:t xml:space="preserve"> submetidos ao crivo do Tribunal de Justiça da União Europeia.</w:t>
      </w:r>
      <w:r w:rsidRPr="00C37BE9">
        <w:rPr>
          <w:rStyle w:val="Refdenotaderodap"/>
          <w:rFonts w:ascii="Verdana" w:hAnsi="Verdana"/>
          <w:sz w:val="20"/>
          <w:szCs w:val="20"/>
        </w:rPr>
        <w:footnoteReference w:id="5"/>
      </w:r>
    </w:p>
    <w:p w14:paraId="77A6E914" w14:textId="5E38488B" w:rsidR="002566E7" w:rsidRPr="00C37BE9" w:rsidRDefault="00D45C5B" w:rsidP="007D2F7B">
      <w:pPr>
        <w:pStyle w:val="PargrafodaLista"/>
        <w:ind w:left="0"/>
        <w:contextualSpacing w:val="0"/>
        <w:jc w:val="both"/>
        <w:rPr>
          <w:rFonts w:ascii="Verdana" w:hAnsi="Verdana" w:cs="Times New Roman"/>
          <w:bCs/>
          <w:sz w:val="20"/>
          <w:szCs w:val="20"/>
          <w:lang w:val="pt-BR"/>
        </w:rPr>
      </w:pPr>
      <w:r w:rsidRPr="00C37BE9">
        <w:rPr>
          <w:rFonts w:ascii="Verdana" w:hAnsi="Verdana" w:cs="Times New Roman"/>
          <w:bCs/>
          <w:sz w:val="20"/>
          <w:szCs w:val="20"/>
          <w:lang w:val="pt-BR"/>
        </w:rPr>
        <w:t>Ness</w:t>
      </w:r>
      <w:r w:rsidR="008A5571" w:rsidRPr="00C37BE9">
        <w:rPr>
          <w:rFonts w:ascii="Verdana" w:hAnsi="Verdana" w:cs="Times New Roman"/>
          <w:bCs/>
          <w:sz w:val="20"/>
          <w:szCs w:val="20"/>
          <w:lang w:val="pt-BR"/>
        </w:rPr>
        <w:t>e sentido</w:t>
      </w:r>
      <w:r w:rsidRPr="00C37BE9">
        <w:rPr>
          <w:rFonts w:ascii="Verdana" w:hAnsi="Verdana" w:cs="Times New Roman"/>
          <w:bCs/>
          <w:sz w:val="20"/>
          <w:szCs w:val="20"/>
          <w:lang w:val="pt-BR"/>
        </w:rPr>
        <w:t>, i</w:t>
      </w:r>
      <w:r w:rsidR="002566E7" w:rsidRPr="00C37BE9">
        <w:rPr>
          <w:rFonts w:ascii="Verdana" w:hAnsi="Verdana" w:cs="Times New Roman"/>
          <w:bCs/>
          <w:sz w:val="20"/>
          <w:szCs w:val="20"/>
          <w:lang w:val="pt-BR"/>
        </w:rPr>
        <w:t>ncumbe ao Tribunal de J</w:t>
      </w:r>
      <w:r w:rsidR="008051C2" w:rsidRPr="00C37BE9">
        <w:rPr>
          <w:rFonts w:ascii="Verdana" w:hAnsi="Verdana" w:cs="Times New Roman"/>
          <w:bCs/>
          <w:sz w:val="20"/>
          <w:szCs w:val="20"/>
          <w:lang w:val="pt-BR"/>
        </w:rPr>
        <w:t xml:space="preserve">ustiça da União Europeia, </w:t>
      </w:r>
      <w:r w:rsidR="0022067A" w:rsidRPr="00C37BE9">
        <w:rPr>
          <w:rFonts w:ascii="Verdana" w:hAnsi="Verdana" w:cs="Times New Roman"/>
          <w:bCs/>
          <w:sz w:val="20"/>
          <w:szCs w:val="20"/>
          <w:lang w:val="pt-BR"/>
        </w:rPr>
        <w:t>à luz das fontes e dos princípi</w:t>
      </w:r>
      <w:r w:rsidR="002566E7" w:rsidRPr="00C37BE9">
        <w:rPr>
          <w:rFonts w:ascii="Verdana" w:hAnsi="Verdana" w:cs="Times New Roman"/>
          <w:bCs/>
          <w:sz w:val="20"/>
          <w:szCs w:val="20"/>
          <w:lang w:val="pt-BR"/>
        </w:rPr>
        <w:t>os juríd</w:t>
      </w:r>
      <w:r w:rsidRPr="00C37BE9">
        <w:rPr>
          <w:rFonts w:ascii="Verdana" w:hAnsi="Verdana" w:cs="Times New Roman"/>
          <w:bCs/>
          <w:sz w:val="20"/>
          <w:szCs w:val="20"/>
          <w:lang w:val="pt-BR"/>
        </w:rPr>
        <w:t>icos estabelecidos, a interpretação d</w:t>
      </w:r>
      <w:r w:rsidR="002566E7" w:rsidRPr="00C37BE9">
        <w:rPr>
          <w:rFonts w:ascii="Verdana" w:hAnsi="Verdana" w:cs="Times New Roman"/>
          <w:bCs/>
          <w:sz w:val="20"/>
          <w:szCs w:val="20"/>
          <w:lang w:val="pt-BR"/>
        </w:rPr>
        <w:t xml:space="preserve">as regras do Direito </w:t>
      </w:r>
      <w:r w:rsidR="008A5571" w:rsidRPr="00C37BE9">
        <w:rPr>
          <w:rFonts w:ascii="Verdana" w:hAnsi="Verdana" w:cs="Times New Roman"/>
          <w:bCs/>
          <w:sz w:val="20"/>
          <w:szCs w:val="20"/>
          <w:lang w:val="pt-BR"/>
        </w:rPr>
        <w:t>da União</w:t>
      </w:r>
      <w:r w:rsidR="002566E7" w:rsidRPr="00C37BE9">
        <w:rPr>
          <w:rFonts w:ascii="Verdana" w:hAnsi="Verdana" w:cs="Times New Roman"/>
          <w:bCs/>
          <w:sz w:val="20"/>
          <w:szCs w:val="20"/>
          <w:lang w:val="pt-BR"/>
        </w:rPr>
        <w:t xml:space="preserve">, para que haja uniformidade na aplicação das </w:t>
      </w:r>
      <w:r w:rsidR="00C32836" w:rsidRPr="00C37BE9">
        <w:rPr>
          <w:rFonts w:ascii="Verdana" w:hAnsi="Verdana" w:cs="Times New Roman"/>
          <w:bCs/>
          <w:sz w:val="20"/>
          <w:szCs w:val="20"/>
          <w:lang w:val="pt-BR"/>
        </w:rPr>
        <w:t xml:space="preserve">regras no contexto dos </w:t>
      </w:r>
      <w:r w:rsidR="009A76E4" w:rsidRPr="00C37BE9">
        <w:rPr>
          <w:rFonts w:ascii="Verdana" w:hAnsi="Verdana" w:cs="Times New Roman"/>
          <w:bCs/>
          <w:sz w:val="20"/>
          <w:szCs w:val="20"/>
          <w:lang w:val="pt-BR"/>
        </w:rPr>
        <w:t>Estados-Membros</w:t>
      </w:r>
      <w:r w:rsidR="002566E7" w:rsidRPr="00C37BE9">
        <w:rPr>
          <w:rFonts w:ascii="Verdana" w:hAnsi="Verdana" w:cs="Times New Roman"/>
          <w:bCs/>
          <w:sz w:val="20"/>
          <w:szCs w:val="20"/>
          <w:lang w:val="pt-BR"/>
        </w:rPr>
        <w:t>.</w:t>
      </w:r>
    </w:p>
    <w:p w14:paraId="7FA9025B" w14:textId="3FB68304" w:rsidR="00A45B18" w:rsidRPr="00C37BE9" w:rsidRDefault="002566E7" w:rsidP="007D2F7B">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Dentre os princípios eman</w:t>
      </w:r>
      <w:r w:rsidR="008051C2" w:rsidRPr="00C37BE9">
        <w:rPr>
          <w:rFonts w:ascii="Verdana" w:hAnsi="Verdana" w:cs="Times New Roman"/>
          <w:bCs/>
          <w:sz w:val="20"/>
          <w:szCs w:val="20"/>
          <w:lang w:val="pt-BR"/>
        </w:rPr>
        <w:t>ado</w:t>
      </w:r>
      <w:r w:rsidRPr="00C37BE9">
        <w:rPr>
          <w:rFonts w:ascii="Verdana" w:hAnsi="Verdana" w:cs="Times New Roman"/>
          <w:bCs/>
          <w:sz w:val="20"/>
          <w:szCs w:val="20"/>
          <w:lang w:val="pt-BR"/>
        </w:rPr>
        <w:t>s da exe</w:t>
      </w:r>
      <w:r w:rsidR="00D63796" w:rsidRPr="00C37BE9">
        <w:rPr>
          <w:rFonts w:ascii="Verdana" w:hAnsi="Verdana" w:cs="Times New Roman"/>
          <w:bCs/>
          <w:sz w:val="20"/>
          <w:szCs w:val="20"/>
          <w:lang w:val="pt-BR"/>
        </w:rPr>
        <w:t>gese do Tribunal de Justiça da União Europeia</w:t>
      </w:r>
      <w:r w:rsidR="00831796" w:rsidRPr="00C37BE9">
        <w:rPr>
          <w:rFonts w:ascii="Verdana" w:hAnsi="Verdana" w:cs="Times New Roman"/>
          <w:bCs/>
          <w:sz w:val="20"/>
          <w:szCs w:val="20"/>
          <w:lang w:val="pt-BR"/>
        </w:rPr>
        <w:t>, para o desenvolvimento desta investigação</w:t>
      </w:r>
      <w:r w:rsidR="00E01BA9" w:rsidRPr="00C37BE9">
        <w:rPr>
          <w:rFonts w:ascii="Verdana" w:hAnsi="Verdana" w:cs="Times New Roman"/>
          <w:bCs/>
          <w:sz w:val="20"/>
          <w:szCs w:val="20"/>
          <w:lang w:val="pt-BR"/>
        </w:rPr>
        <w:t>,</w:t>
      </w:r>
      <w:r w:rsidR="00831796" w:rsidRPr="00C37BE9">
        <w:rPr>
          <w:rFonts w:ascii="Verdana" w:hAnsi="Verdana" w:cs="Times New Roman"/>
          <w:bCs/>
          <w:sz w:val="20"/>
          <w:szCs w:val="20"/>
          <w:lang w:val="pt-BR"/>
        </w:rPr>
        <w:t xml:space="preserve"> serão destacados os princípios da cooperação leal, </w:t>
      </w:r>
      <w:r w:rsidR="00962A29" w:rsidRPr="00C37BE9">
        <w:rPr>
          <w:rFonts w:ascii="Verdana" w:hAnsi="Verdana" w:cs="Times New Roman"/>
          <w:bCs/>
          <w:sz w:val="20"/>
          <w:szCs w:val="20"/>
          <w:lang w:val="pt-BR"/>
        </w:rPr>
        <w:t>do</w:t>
      </w:r>
      <w:r w:rsidR="00831796" w:rsidRPr="00C37BE9">
        <w:rPr>
          <w:rFonts w:ascii="Verdana" w:hAnsi="Verdana" w:cs="Times New Roman"/>
          <w:bCs/>
          <w:sz w:val="20"/>
          <w:szCs w:val="20"/>
          <w:lang w:val="pt-BR"/>
        </w:rPr>
        <w:t xml:space="preserve"> primado e</w:t>
      </w:r>
      <w:r w:rsidR="00443AEC" w:rsidRPr="00C37BE9">
        <w:rPr>
          <w:rFonts w:ascii="Verdana" w:hAnsi="Verdana" w:cs="Times New Roman"/>
          <w:bCs/>
          <w:sz w:val="20"/>
          <w:szCs w:val="20"/>
          <w:lang w:val="pt-BR"/>
        </w:rPr>
        <w:t xml:space="preserve"> </w:t>
      </w:r>
      <w:r w:rsidR="008051C2" w:rsidRPr="00C37BE9">
        <w:rPr>
          <w:rFonts w:ascii="Verdana" w:hAnsi="Verdana" w:cs="Times New Roman"/>
          <w:bCs/>
          <w:sz w:val="20"/>
          <w:szCs w:val="20"/>
          <w:lang w:val="pt-BR"/>
        </w:rPr>
        <w:t>do</w:t>
      </w:r>
      <w:r w:rsidRPr="00C37BE9">
        <w:rPr>
          <w:rFonts w:ascii="Verdana" w:hAnsi="Verdana" w:cs="Times New Roman"/>
          <w:bCs/>
          <w:sz w:val="20"/>
          <w:szCs w:val="20"/>
          <w:lang w:val="pt-BR"/>
        </w:rPr>
        <w:t xml:space="preserve"> efeito direto.</w:t>
      </w:r>
    </w:p>
    <w:p w14:paraId="653746B6" w14:textId="64CF762E" w:rsidR="00A45B18" w:rsidRPr="00C37BE9" w:rsidRDefault="00D63796" w:rsidP="007D2F7B">
      <w:pPr>
        <w:pStyle w:val="PargrafodaLista"/>
        <w:spacing w:before="120" w:after="120"/>
        <w:ind w:left="0"/>
        <w:jc w:val="both"/>
        <w:rPr>
          <w:rFonts w:ascii="Verdana" w:hAnsi="Verdana" w:cs="Times New Roman"/>
          <w:bCs/>
          <w:sz w:val="20"/>
          <w:szCs w:val="20"/>
          <w:lang w:val="pt-BR"/>
        </w:rPr>
      </w:pPr>
      <w:r w:rsidRPr="00C37BE9">
        <w:rPr>
          <w:rFonts w:ascii="Verdana" w:hAnsi="Verdana" w:cs="Times New Roman"/>
          <w:bCs/>
          <w:sz w:val="20"/>
          <w:szCs w:val="20"/>
          <w:lang w:val="pt-BR"/>
        </w:rPr>
        <w:t xml:space="preserve">Extrai-se </w:t>
      </w:r>
      <w:r w:rsidR="008A5571" w:rsidRPr="00C37BE9">
        <w:rPr>
          <w:rFonts w:ascii="Verdana" w:hAnsi="Verdana" w:cs="Times New Roman"/>
          <w:bCs/>
          <w:sz w:val="20"/>
          <w:szCs w:val="20"/>
          <w:lang w:val="pt-BR"/>
        </w:rPr>
        <w:t>deste e.</w:t>
      </w:r>
      <w:r w:rsidRPr="00C37BE9">
        <w:rPr>
          <w:rFonts w:ascii="Verdana" w:hAnsi="Verdana" w:cs="Times New Roman"/>
          <w:bCs/>
          <w:sz w:val="20"/>
          <w:szCs w:val="20"/>
          <w:lang w:val="pt-BR"/>
        </w:rPr>
        <w:t xml:space="preserve"> </w:t>
      </w:r>
      <w:r w:rsidR="00962A29" w:rsidRPr="00C37BE9">
        <w:rPr>
          <w:rFonts w:ascii="Verdana" w:hAnsi="Verdana" w:cs="Times New Roman"/>
          <w:bCs/>
          <w:sz w:val="20"/>
          <w:szCs w:val="20"/>
          <w:lang w:val="pt-BR"/>
        </w:rPr>
        <w:t>acórdão</w:t>
      </w:r>
      <w:r w:rsidRPr="00C37BE9">
        <w:rPr>
          <w:rFonts w:ascii="Verdana" w:hAnsi="Verdana" w:cs="Times New Roman"/>
          <w:bCs/>
          <w:sz w:val="20"/>
          <w:szCs w:val="20"/>
          <w:lang w:val="pt-BR"/>
        </w:rPr>
        <w:t xml:space="preserve"> </w:t>
      </w:r>
      <w:r w:rsidRPr="00C37BE9">
        <w:rPr>
          <w:rFonts w:ascii="Verdana" w:hAnsi="Verdana" w:cs="Times New Roman"/>
          <w:bCs/>
          <w:i/>
          <w:sz w:val="20"/>
          <w:szCs w:val="20"/>
          <w:lang w:val="pt-BR"/>
        </w:rPr>
        <w:t>Costa</w:t>
      </w:r>
      <w:r w:rsidR="009A2B7F" w:rsidRPr="00C37BE9">
        <w:rPr>
          <w:rFonts w:ascii="Verdana" w:hAnsi="Verdana" w:cs="Times New Roman"/>
          <w:bCs/>
          <w:i/>
          <w:sz w:val="20"/>
          <w:szCs w:val="20"/>
          <w:lang w:val="pt-BR"/>
        </w:rPr>
        <w:t xml:space="preserve"> c.ENEL</w:t>
      </w:r>
      <w:r w:rsidR="00DB6955" w:rsidRPr="00C37BE9">
        <w:rPr>
          <w:rFonts w:ascii="Verdana" w:hAnsi="Verdana" w:cs="Times New Roman"/>
          <w:bCs/>
          <w:sz w:val="20"/>
          <w:szCs w:val="20"/>
          <w:lang w:val="pt-BR"/>
        </w:rPr>
        <w:t>, de 15 de julho de 1964</w:t>
      </w:r>
      <w:r w:rsidRPr="00C37BE9">
        <w:rPr>
          <w:rFonts w:ascii="Verdana" w:hAnsi="Verdana" w:cs="Times New Roman"/>
          <w:bCs/>
          <w:sz w:val="20"/>
          <w:szCs w:val="20"/>
          <w:lang w:val="pt-BR"/>
        </w:rPr>
        <w:t>,</w:t>
      </w:r>
      <w:r w:rsidR="009A2B7F" w:rsidRPr="00C37BE9">
        <w:rPr>
          <w:rFonts w:ascii="Verdana" w:hAnsi="Verdana" w:cs="Times New Roman"/>
          <w:bCs/>
          <w:sz w:val="20"/>
          <w:szCs w:val="20"/>
          <w:lang w:val="pt-BR"/>
        </w:rPr>
        <w:t xml:space="preserve"> Processo 6/64,</w:t>
      </w:r>
      <w:r w:rsidRPr="00C37BE9">
        <w:rPr>
          <w:rFonts w:ascii="Verdana" w:hAnsi="Verdana" w:cs="Times New Roman"/>
          <w:bCs/>
          <w:sz w:val="20"/>
          <w:szCs w:val="20"/>
          <w:lang w:val="pt-BR"/>
        </w:rPr>
        <w:t xml:space="preserve">  a primazia do direito comunitário quando se estabelece o conflito de normas.</w:t>
      </w:r>
    </w:p>
    <w:p w14:paraId="3E722233" w14:textId="05F5BF3F" w:rsidR="00BA58CD" w:rsidRPr="00C37BE9" w:rsidRDefault="002566E7" w:rsidP="007D2F7B">
      <w:pPr>
        <w:pStyle w:val="PargrafodaLista"/>
        <w:spacing w:before="120" w:after="120"/>
        <w:ind w:left="0"/>
        <w:jc w:val="both"/>
        <w:rPr>
          <w:rFonts w:ascii="Verdana" w:hAnsi="Verdana" w:cs="Times New Roman"/>
          <w:bCs/>
          <w:sz w:val="20"/>
          <w:szCs w:val="20"/>
          <w:lang w:val="pt-BR"/>
        </w:rPr>
      </w:pPr>
      <w:r w:rsidRPr="00C37BE9">
        <w:rPr>
          <w:rFonts w:ascii="Verdana" w:hAnsi="Verdana" w:cs="Times New Roman"/>
          <w:bCs/>
          <w:sz w:val="20"/>
          <w:szCs w:val="20"/>
          <w:lang w:val="pt-BR"/>
        </w:rPr>
        <w:t xml:space="preserve">O princípio do efeito direto, por sua vez, foi </w:t>
      </w:r>
      <w:r w:rsidR="009A2B7F" w:rsidRPr="00C37BE9">
        <w:rPr>
          <w:rFonts w:ascii="Verdana" w:hAnsi="Verdana" w:cs="Times New Roman"/>
          <w:bCs/>
          <w:sz w:val="20"/>
          <w:szCs w:val="20"/>
          <w:lang w:val="pt-BR"/>
        </w:rPr>
        <w:t>concebido</w:t>
      </w:r>
      <w:r w:rsidR="00C32836" w:rsidRPr="00C37BE9">
        <w:rPr>
          <w:rFonts w:ascii="Verdana" w:hAnsi="Verdana" w:cs="Times New Roman"/>
          <w:bCs/>
          <w:sz w:val="20"/>
          <w:szCs w:val="20"/>
          <w:lang w:val="pt-BR"/>
        </w:rPr>
        <w:t xml:space="preserve"> </w:t>
      </w:r>
      <w:r w:rsidR="008A5571" w:rsidRPr="00C37BE9">
        <w:rPr>
          <w:rFonts w:ascii="Verdana" w:hAnsi="Verdana" w:cs="Times New Roman"/>
          <w:bCs/>
          <w:sz w:val="20"/>
          <w:szCs w:val="20"/>
          <w:lang w:val="pt-BR"/>
        </w:rPr>
        <w:t xml:space="preserve">logo </w:t>
      </w:r>
      <w:r w:rsidR="00C32836" w:rsidRPr="00C37BE9">
        <w:rPr>
          <w:rFonts w:ascii="Verdana" w:hAnsi="Verdana" w:cs="Times New Roman"/>
          <w:bCs/>
          <w:sz w:val="20"/>
          <w:szCs w:val="20"/>
          <w:lang w:val="pt-BR"/>
        </w:rPr>
        <w:t xml:space="preserve">no julgamento </w:t>
      </w:r>
      <w:r w:rsidR="00C32836" w:rsidRPr="00C37BE9">
        <w:rPr>
          <w:rFonts w:ascii="Verdana" w:hAnsi="Verdana" w:cs="Times New Roman"/>
          <w:bCs/>
          <w:i/>
          <w:sz w:val="20"/>
          <w:szCs w:val="20"/>
          <w:lang w:val="pt-BR"/>
        </w:rPr>
        <w:t>Van Gend en Loo</w:t>
      </w:r>
      <w:r w:rsidR="00A45B18" w:rsidRPr="00C37BE9">
        <w:rPr>
          <w:rFonts w:ascii="Verdana" w:hAnsi="Verdana" w:cs="Times New Roman"/>
          <w:bCs/>
          <w:i/>
          <w:sz w:val="20"/>
          <w:szCs w:val="20"/>
          <w:lang w:val="pt-BR"/>
        </w:rPr>
        <w:t>s,</w:t>
      </w:r>
      <w:r w:rsidR="00C32836" w:rsidRPr="00C37BE9">
        <w:rPr>
          <w:rFonts w:ascii="Verdana" w:hAnsi="Verdana" w:cs="Times New Roman"/>
          <w:bCs/>
          <w:sz w:val="20"/>
          <w:szCs w:val="20"/>
          <w:lang w:val="pt-BR"/>
        </w:rPr>
        <w:t xml:space="preserve"> de 5 de fevereiro de 1963, Processo 26/62,</w:t>
      </w:r>
      <w:r w:rsidR="00A45B18" w:rsidRPr="00C37BE9">
        <w:rPr>
          <w:rFonts w:ascii="Verdana" w:hAnsi="Verdana" w:cs="Times New Roman"/>
          <w:bCs/>
          <w:sz w:val="20"/>
          <w:szCs w:val="20"/>
          <w:lang w:val="pt-BR"/>
        </w:rPr>
        <w:t xml:space="preserve"> segundo o qual, nas direti</w:t>
      </w:r>
      <w:r w:rsidR="00D007D2" w:rsidRPr="00C37BE9">
        <w:rPr>
          <w:rFonts w:ascii="Verdana" w:hAnsi="Verdana" w:cs="Times New Roman"/>
          <w:bCs/>
          <w:sz w:val="20"/>
          <w:szCs w:val="20"/>
          <w:lang w:val="pt-BR"/>
        </w:rPr>
        <w:t>vas não transpostas pelo Est</w:t>
      </w:r>
      <w:r w:rsidR="00735496" w:rsidRPr="00C37BE9">
        <w:rPr>
          <w:rFonts w:ascii="Verdana" w:hAnsi="Verdana" w:cs="Times New Roman"/>
          <w:bCs/>
          <w:sz w:val="20"/>
          <w:szCs w:val="20"/>
          <w:lang w:val="pt-BR"/>
        </w:rPr>
        <w:t>ado-M</w:t>
      </w:r>
      <w:r w:rsidR="00D007D2" w:rsidRPr="00C37BE9">
        <w:rPr>
          <w:rFonts w:ascii="Verdana" w:hAnsi="Verdana" w:cs="Times New Roman"/>
          <w:bCs/>
          <w:sz w:val="20"/>
          <w:szCs w:val="20"/>
          <w:lang w:val="pt-BR"/>
        </w:rPr>
        <w:t xml:space="preserve">embro, </w:t>
      </w:r>
      <w:r w:rsidRPr="00C37BE9">
        <w:rPr>
          <w:rFonts w:ascii="Verdana" w:hAnsi="Verdana" w:cs="Times New Roman"/>
          <w:bCs/>
          <w:sz w:val="20"/>
          <w:szCs w:val="20"/>
          <w:lang w:val="pt-BR"/>
        </w:rPr>
        <w:t>no tempo e modo previstos, haverá aplicação direta no direito interno, desde que evidenciados os requisitos.</w:t>
      </w:r>
    </w:p>
    <w:p w14:paraId="32C4EDB1" w14:textId="4A86C3DB" w:rsidR="00D63796" w:rsidRPr="00C37BE9" w:rsidRDefault="002566E7" w:rsidP="007D2F7B">
      <w:pPr>
        <w:pStyle w:val="PargrafodaLista"/>
        <w:spacing w:before="120" w:after="120"/>
        <w:ind w:left="0"/>
        <w:jc w:val="both"/>
        <w:rPr>
          <w:rFonts w:ascii="Verdana" w:hAnsi="Verdana" w:cs="Times New Roman"/>
          <w:bCs/>
          <w:color w:val="000000" w:themeColor="text1"/>
          <w:sz w:val="20"/>
          <w:szCs w:val="20"/>
          <w:lang w:val="pt-BR"/>
        </w:rPr>
      </w:pPr>
      <w:r w:rsidRPr="00C37BE9">
        <w:rPr>
          <w:rFonts w:ascii="Verdana" w:hAnsi="Verdana" w:cs="Times New Roman"/>
          <w:bCs/>
          <w:sz w:val="20"/>
          <w:szCs w:val="20"/>
          <w:lang w:val="pt-BR"/>
        </w:rPr>
        <w:t>O julgament</w:t>
      </w:r>
      <w:r w:rsidR="00A45B18" w:rsidRPr="00C37BE9">
        <w:rPr>
          <w:rFonts w:ascii="Verdana" w:hAnsi="Verdana" w:cs="Times New Roman"/>
          <w:bCs/>
          <w:sz w:val="20"/>
          <w:szCs w:val="20"/>
          <w:lang w:val="pt-BR"/>
        </w:rPr>
        <w:t>o pelo qual</w:t>
      </w:r>
      <w:r w:rsidRPr="00C37BE9">
        <w:rPr>
          <w:rFonts w:ascii="Verdana" w:hAnsi="Verdana" w:cs="Times New Roman"/>
          <w:bCs/>
          <w:sz w:val="20"/>
          <w:szCs w:val="20"/>
          <w:lang w:val="pt-BR"/>
        </w:rPr>
        <w:t xml:space="preserve"> o prin</w:t>
      </w:r>
      <w:r w:rsidR="00BA58CD" w:rsidRPr="00C37BE9">
        <w:rPr>
          <w:rFonts w:ascii="Verdana" w:hAnsi="Verdana" w:cs="Times New Roman"/>
          <w:bCs/>
          <w:sz w:val="20"/>
          <w:szCs w:val="20"/>
          <w:lang w:val="pt-BR"/>
        </w:rPr>
        <w:t>cípio</w:t>
      </w:r>
      <w:r w:rsidRPr="00C37BE9">
        <w:rPr>
          <w:rFonts w:ascii="Verdana" w:hAnsi="Verdana" w:cs="Times New Roman"/>
          <w:bCs/>
          <w:sz w:val="20"/>
          <w:szCs w:val="20"/>
          <w:lang w:val="pt-BR"/>
        </w:rPr>
        <w:t xml:space="preserve"> do efeito direito</w:t>
      </w:r>
      <w:r w:rsidR="00735496" w:rsidRPr="00C37BE9">
        <w:rPr>
          <w:rFonts w:ascii="Verdana" w:hAnsi="Verdana" w:cs="Times New Roman"/>
          <w:bCs/>
          <w:sz w:val="20"/>
          <w:szCs w:val="20"/>
          <w:lang w:val="pt-BR"/>
        </w:rPr>
        <w:t xml:space="preserve"> foi consolidado</w:t>
      </w:r>
      <w:r w:rsidR="00703800" w:rsidRPr="00C37BE9">
        <w:rPr>
          <w:rFonts w:ascii="Verdana" w:hAnsi="Verdana" w:cs="Times New Roman"/>
          <w:bCs/>
          <w:sz w:val="20"/>
          <w:szCs w:val="20"/>
          <w:lang w:val="pt-BR"/>
        </w:rPr>
        <w:t>,</w:t>
      </w:r>
      <w:r w:rsidR="00A45B18" w:rsidRPr="00C37BE9">
        <w:rPr>
          <w:rFonts w:ascii="Verdana" w:hAnsi="Verdana" w:cs="Times New Roman"/>
          <w:bCs/>
          <w:sz w:val="20"/>
          <w:szCs w:val="20"/>
          <w:lang w:val="pt-BR"/>
        </w:rPr>
        <w:t xml:space="preserve"> data de</w:t>
      </w:r>
      <w:r w:rsidR="00C32836" w:rsidRPr="00C37BE9">
        <w:rPr>
          <w:rFonts w:ascii="Verdana" w:hAnsi="Verdana" w:cs="Times New Roman"/>
          <w:bCs/>
          <w:sz w:val="20"/>
          <w:szCs w:val="20"/>
          <w:lang w:val="pt-BR"/>
        </w:rPr>
        <w:t xml:space="preserve"> 1963</w:t>
      </w:r>
      <w:r w:rsidR="00A45B18" w:rsidRPr="00C37BE9">
        <w:rPr>
          <w:rFonts w:ascii="Verdana" w:hAnsi="Verdana" w:cs="Times New Roman"/>
          <w:bCs/>
          <w:sz w:val="20"/>
          <w:szCs w:val="20"/>
          <w:lang w:val="pt-BR"/>
        </w:rPr>
        <w:t>, desde então, o TJUE</w:t>
      </w:r>
      <w:r w:rsidRPr="00C37BE9">
        <w:rPr>
          <w:rFonts w:ascii="Verdana" w:hAnsi="Verdana" w:cs="Times New Roman"/>
          <w:bCs/>
          <w:sz w:val="20"/>
          <w:szCs w:val="20"/>
          <w:lang w:val="pt-BR"/>
        </w:rPr>
        <w:t xml:space="preserve"> </w:t>
      </w:r>
      <w:r w:rsidR="00C32836" w:rsidRPr="00C37BE9">
        <w:rPr>
          <w:rFonts w:ascii="Verdana" w:hAnsi="Verdana" w:cs="Times New Roman"/>
          <w:bCs/>
          <w:sz w:val="20"/>
          <w:szCs w:val="20"/>
          <w:lang w:val="pt-BR"/>
        </w:rPr>
        <w:t>está a revisitar</w:t>
      </w:r>
      <w:r w:rsidR="00B172BC" w:rsidRPr="00C37BE9">
        <w:rPr>
          <w:rFonts w:ascii="Verdana" w:hAnsi="Verdana" w:cs="Times New Roman"/>
          <w:bCs/>
          <w:sz w:val="20"/>
          <w:szCs w:val="20"/>
          <w:lang w:val="pt-BR"/>
        </w:rPr>
        <w:t xml:space="preserve"> a matéria, a exemplo dos acórdãos </w:t>
      </w:r>
      <w:r w:rsidR="00B172BC" w:rsidRPr="00C37BE9">
        <w:rPr>
          <w:rFonts w:ascii="Verdana" w:hAnsi="Verdana" w:cs="Times New Roman"/>
          <w:bCs/>
          <w:i/>
          <w:sz w:val="20"/>
          <w:szCs w:val="20"/>
          <w:lang w:val="pt-BR"/>
        </w:rPr>
        <w:t>Leonesio, Van Duyn, Ratti,</w:t>
      </w:r>
      <w:r w:rsidR="00B80480" w:rsidRPr="00C37BE9">
        <w:rPr>
          <w:rFonts w:ascii="Verdana" w:hAnsi="Verdana" w:cs="Times New Roman"/>
          <w:bCs/>
          <w:i/>
          <w:sz w:val="20"/>
          <w:szCs w:val="20"/>
          <w:lang w:val="pt-BR"/>
        </w:rPr>
        <w:t xml:space="preserve"> Marleasing </w:t>
      </w:r>
      <w:r w:rsidR="00B80480" w:rsidRPr="00C37BE9">
        <w:rPr>
          <w:rFonts w:ascii="Verdana" w:hAnsi="Verdana" w:cs="Times New Roman"/>
          <w:bCs/>
          <w:sz w:val="20"/>
          <w:szCs w:val="20"/>
          <w:lang w:val="pt-BR"/>
        </w:rPr>
        <w:t>e</w:t>
      </w:r>
      <w:r w:rsidR="00B172BC" w:rsidRPr="00C37BE9">
        <w:rPr>
          <w:rFonts w:ascii="Verdana" w:hAnsi="Verdana" w:cs="Times New Roman"/>
          <w:bCs/>
          <w:i/>
          <w:sz w:val="20"/>
          <w:szCs w:val="20"/>
          <w:lang w:val="pt-BR"/>
        </w:rPr>
        <w:t xml:space="preserve"> Faccini Dori</w:t>
      </w:r>
      <w:r w:rsidRPr="00C37BE9">
        <w:rPr>
          <w:rFonts w:ascii="Verdana" w:hAnsi="Verdana" w:cs="Times New Roman"/>
          <w:bCs/>
          <w:i/>
          <w:sz w:val="20"/>
          <w:szCs w:val="20"/>
          <w:lang w:val="pt-BR"/>
        </w:rPr>
        <w:t>,</w:t>
      </w:r>
      <w:r w:rsidRPr="00C37BE9">
        <w:rPr>
          <w:rFonts w:ascii="Verdana" w:hAnsi="Verdana" w:cs="Times New Roman"/>
          <w:bCs/>
          <w:sz w:val="20"/>
          <w:szCs w:val="20"/>
          <w:lang w:val="pt-BR"/>
        </w:rPr>
        <w:t xml:space="preserve"> </w:t>
      </w:r>
      <w:r w:rsidR="00A45B18" w:rsidRPr="00C37BE9">
        <w:rPr>
          <w:rFonts w:ascii="Verdana" w:hAnsi="Verdana" w:cs="Times New Roman"/>
          <w:bCs/>
          <w:sz w:val="20"/>
          <w:szCs w:val="20"/>
          <w:lang w:val="pt-BR"/>
        </w:rPr>
        <w:t>indicando evoluç</w:t>
      </w:r>
      <w:r w:rsidR="00BA58CD" w:rsidRPr="00C37BE9">
        <w:rPr>
          <w:rFonts w:ascii="Verdana" w:hAnsi="Verdana" w:cs="Times New Roman"/>
          <w:bCs/>
          <w:sz w:val="20"/>
          <w:szCs w:val="20"/>
          <w:lang w:val="pt-BR"/>
        </w:rPr>
        <w:t>ão</w:t>
      </w:r>
      <w:r w:rsidR="00A45B18" w:rsidRPr="00C37BE9">
        <w:rPr>
          <w:rFonts w:ascii="Verdana" w:hAnsi="Verdana" w:cs="Times New Roman"/>
          <w:bCs/>
          <w:sz w:val="20"/>
          <w:szCs w:val="20"/>
          <w:lang w:val="pt-BR"/>
        </w:rPr>
        <w:t xml:space="preserve"> em determinados julgamentos a apontar </w:t>
      </w:r>
      <w:r w:rsidRPr="00C37BE9">
        <w:rPr>
          <w:rFonts w:ascii="Verdana" w:hAnsi="Verdana" w:cs="Times New Roman"/>
          <w:bCs/>
          <w:sz w:val="20"/>
          <w:szCs w:val="20"/>
          <w:lang w:val="pt-BR"/>
        </w:rPr>
        <w:t>direcionamentos</w:t>
      </w:r>
      <w:r w:rsidR="00BA58CD" w:rsidRPr="00C37BE9">
        <w:rPr>
          <w:rFonts w:ascii="Verdana" w:hAnsi="Verdana" w:cs="Times New Roman"/>
          <w:bCs/>
          <w:sz w:val="20"/>
          <w:szCs w:val="20"/>
          <w:lang w:val="pt-BR"/>
        </w:rPr>
        <w:t xml:space="preserve"> flexibilizantes</w:t>
      </w:r>
      <w:r w:rsidR="00A45B18" w:rsidRPr="00C37BE9">
        <w:rPr>
          <w:rFonts w:ascii="Verdana" w:hAnsi="Verdana" w:cs="Times New Roman"/>
          <w:bCs/>
          <w:sz w:val="20"/>
          <w:szCs w:val="20"/>
          <w:lang w:val="pt-BR"/>
        </w:rPr>
        <w:t>,</w:t>
      </w:r>
      <w:r w:rsidRPr="00C37BE9">
        <w:rPr>
          <w:rFonts w:ascii="Verdana" w:hAnsi="Verdana" w:cs="Times New Roman"/>
          <w:bCs/>
          <w:sz w:val="20"/>
          <w:szCs w:val="20"/>
          <w:lang w:val="pt-BR"/>
        </w:rPr>
        <w:t xml:space="preserve"> os quais v</w:t>
      </w:r>
      <w:r w:rsidR="00703800" w:rsidRPr="00C37BE9">
        <w:rPr>
          <w:rFonts w:ascii="Verdana" w:hAnsi="Verdana" w:cs="Times New Roman"/>
          <w:bCs/>
          <w:sz w:val="20"/>
          <w:szCs w:val="20"/>
          <w:lang w:val="pt-BR"/>
        </w:rPr>
        <w:t>ê</w:t>
      </w:r>
      <w:r w:rsidRPr="00C37BE9">
        <w:rPr>
          <w:rFonts w:ascii="Verdana" w:hAnsi="Verdana" w:cs="Times New Roman"/>
          <w:bCs/>
          <w:sz w:val="20"/>
          <w:szCs w:val="20"/>
          <w:lang w:val="pt-BR"/>
        </w:rPr>
        <w:t xml:space="preserve">m gradativamente sendo observados. </w:t>
      </w:r>
    </w:p>
    <w:p w14:paraId="4F6A8E2A" w14:textId="57CD13F5" w:rsidR="007B216A" w:rsidRPr="00C37BE9" w:rsidRDefault="00647EE1" w:rsidP="007D2F7B">
      <w:pPr>
        <w:pStyle w:val="PargrafodaLista"/>
        <w:spacing w:before="120" w:after="120"/>
        <w:ind w:left="0"/>
        <w:jc w:val="both"/>
        <w:rPr>
          <w:rFonts w:ascii="Verdana" w:hAnsi="Verdana" w:cs="Times New Roman"/>
          <w:bCs/>
          <w:color w:val="000000" w:themeColor="text1"/>
          <w:sz w:val="20"/>
          <w:szCs w:val="20"/>
          <w:lang w:val="pt-BR"/>
        </w:rPr>
      </w:pPr>
      <w:r w:rsidRPr="00C37BE9">
        <w:rPr>
          <w:rFonts w:ascii="Verdana" w:hAnsi="Verdana" w:cs="Times New Roman"/>
          <w:bCs/>
          <w:color w:val="000000" w:themeColor="text1"/>
          <w:sz w:val="20"/>
          <w:szCs w:val="20"/>
          <w:lang w:val="pt-BR"/>
        </w:rPr>
        <w:t xml:space="preserve">A aplicação do princípio do efeito direto das diretivas </w:t>
      </w:r>
      <w:r w:rsidR="00306A4E" w:rsidRPr="00C37BE9">
        <w:rPr>
          <w:rFonts w:ascii="Verdana" w:hAnsi="Verdana" w:cs="Times New Roman"/>
          <w:bCs/>
          <w:color w:val="000000" w:themeColor="text1"/>
          <w:sz w:val="20"/>
          <w:szCs w:val="20"/>
          <w:lang w:val="pt-BR"/>
        </w:rPr>
        <w:t xml:space="preserve">na forma horizontal </w:t>
      </w:r>
      <w:r w:rsidRPr="00C37BE9">
        <w:rPr>
          <w:rFonts w:ascii="Verdana" w:hAnsi="Verdana" w:cs="Times New Roman"/>
          <w:bCs/>
          <w:color w:val="000000" w:themeColor="text1"/>
          <w:sz w:val="20"/>
          <w:szCs w:val="20"/>
          <w:lang w:val="pt-BR"/>
        </w:rPr>
        <w:t>será o tema deste estudo,</w:t>
      </w:r>
      <w:r w:rsidR="007B216A" w:rsidRPr="00C37BE9">
        <w:rPr>
          <w:rFonts w:ascii="Verdana" w:hAnsi="Verdana" w:cs="Times New Roman"/>
          <w:bCs/>
          <w:color w:val="000000" w:themeColor="text1"/>
          <w:sz w:val="20"/>
          <w:szCs w:val="20"/>
          <w:lang w:val="pt-BR"/>
        </w:rPr>
        <w:t xml:space="preserve"> que se insere </w:t>
      </w:r>
      <w:r w:rsidRPr="00C37BE9">
        <w:rPr>
          <w:rFonts w:ascii="Verdana" w:hAnsi="Verdana" w:cs="Times New Roman"/>
          <w:bCs/>
          <w:color w:val="000000" w:themeColor="text1"/>
          <w:sz w:val="20"/>
          <w:szCs w:val="20"/>
          <w:lang w:val="pt-BR"/>
        </w:rPr>
        <w:t>no contexto da evolução da jurisprud</w:t>
      </w:r>
      <w:r w:rsidR="00306A4E" w:rsidRPr="00C37BE9">
        <w:rPr>
          <w:rFonts w:ascii="Verdana" w:hAnsi="Verdana" w:cs="Times New Roman"/>
          <w:bCs/>
          <w:color w:val="000000" w:themeColor="text1"/>
          <w:sz w:val="20"/>
          <w:szCs w:val="20"/>
          <w:lang w:val="pt-BR"/>
        </w:rPr>
        <w:t>ência do TJUE. Justifica-se a relevância da matéria,</w:t>
      </w:r>
      <w:r w:rsidR="00B812D9" w:rsidRPr="00C37BE9">
        <w:rPr>
          <w:rFonts w:ascii="Verdana" w:hAnsi="Verdana" w:cs="Times New Roman"/>
          <w:bCs/>
          <w:color w:val="000000" w:themeColor="text1"/>
          <w:sz w:val="20"/>
          <w:szCs w:val="20"/>
          <w:lang w:val="pt-BR"/>
        </w:rPr>
        <w:t xml:space="preserve"> pois n</w:t>
      </w:r>
      <w:r w:rsidR="008A5571" w:rsidRPr="00C37BE9">
        <w:rPr>
          <w:rFonts w:ascii="Verdana" w:hAnsi="Verdana" w:cs="Times New Roman"/>
          <w:bCs/>
          <w:color w:val="000000" w:themeColor="text1"/>
          <w:sz w:val="20"/>
          <w:szCs w:val="20"/>
          <w:lang w:val="pt-BR"/>
        </w:rPr>
        <w:t>ão</w:t>
      </w:r>
      <w:r w:rsidR="00B812D9" w:rsidRPr="00C37BE9">
        <w:rPr>
          <w:rFonts w:ascii="Verdana" w:hAnsi="Verdana" w:cs="Times New Roman"/>
          <w:bCs/>
          <w:color w:val="000000" w:themeColor="text1"/>
          <w:sz w:val="20"/>
          <w:szCs w:val="20"/>
          <w:lang w:val="pt-BR"/>
        </w:rPr>
        <w:t xml:space="preserve"> obstante a orientação da jurisprudência clássica no sentido da impossibilidade, </w:t>
      </w:r>
      <w:r w:rsidR="007B216A" w:rsidRPr="00C37BE9">
        <w:rPr>
          <w:rFonts w:ascii="Verdana" w:hAnsi="Verdana" w:cs="Times New Roman"/>
          <w:bCs/>
          <w:color w:val="000000" w:themeColor="text1"/>
          <w:sz w:val="20"/>
          <w:szCs w:val="20"/>
          <w:lang w:val="pt-BR"/>
        </w:rPr>
        <w:t>há</w:t>
      </w:r>
      <w:r w:rsidRPr="00C37BE9">
        <w:rPr>
          <w:rFonts w:ascii="Verdana" w:hAnsi="Verdana" w:cs="Times New Roman"/>
          <w:bCs/>
          <w:color w:val="000000" w:themeColor="text1"/>
          <w:sz w:val="20"/>
          <w:szCs w:val="20"/>
          <w:lang w:val="pt-BR"/>
        </w:rPr>
        <w:t xml:space="preserve"> linha</w:t>
      </w:r>
      <w:r w:rsidR="007B216A" w:rsidRPr="00C37BE9">
        <w:rPr>
          <w:rFonts w:ascii="Verdana" w:hAnsi="Verdana" w:cs="Times New Roman"/>
          <w:bCs/>
          <w:color w:val="000000" w:themeColor="text1"/>
          <w:sz w:val="20"/>
          <w:szCs w:val="20"/>
          <w:lang w:val="pt-BR"/>
        </w:rPr>
        <w:t>s</w:t>
      </w:r>
      <w:r w:rsidRPr="00C37BE9">
        <w:rPr>
          <w:rFonts w:ascii="Verdana" w:hAnsi="Verdana" w:cs="Times New Roman"/>
          <w:bCs/>
          <w:color w:val="000000" w:themeColor="text1"/>
          <w:sz w:val="20"/>
          <w:szCs w:val="20"/>
          <w:lang w:val="pt-BR"/>
        </w:rPr>
        <w:t xml:space="preserve"> argumentativa</w:t>
      </w:r>
      <w:r w:rsidR="007B216A" w:rsidRPr="00C37BE9">
        <w:rPr>
          <w:rFonts w:ascii="Verdana" w:hAnsi="Verdana" w:cs="Times New Roman"/>
          <w:bCs/>
          <w:color w:val="000000" w:themeColor="text1"/>
          <w:sz w:val="20"/>
          <w:szCs w:val="20"/>
          <w:lang w:val="pt-BR"/>
        </w:rPr>
        <w:t xml:space="preserve">s dissonantes, portanto favoráveis a uma interpretação ampliada </w:t>
      </w:r>
      <w:r w:rsidR="00927C3A" w:rsidRPr="00C37BE9">
        <w:rPr>
          <w:rFonts w:ascii="Verdana" w:hAnsi="Verdana" w:cs="Times New Roman"/>
          <w:bCs/>
          <w:color w:val="000000" w:themeColor="text1"/>
          <w:sz w:val="20"/>
          <w:szCs w:val="20"/>
          <w:lang w:val="pt-BR"/>
        </w:rPr>
        <w:t>do princípio do efeito direto da diretiva</w:t>
      </w:r>
      <w:r w:rsidR="00267F1D" w:rsidRPr="00C37BE9">
        <w:rPr>
          <w:rFonts w:ascii="Verdana" w:hAnsi="Verdana" w:cs="Times New Roman"/>
          <w:bCs/>
          <w:color w:val="000000" w:themeColor="text1"/>
          <w:sz w:val="20"/>
          <w:szCs w:val="20"/>
          <w:lang w:val="pt-BR"/>
        </w:rPr>
        <w:t>,</w:t>
      </w:r>
      <w:r w:rsidR="00927C3A" w:rsidRPr="00C37BE9">
        <w:rPr>
          <w:rFonts w:ascii="Verdana" w:hAnsi="Verdana" w:cs="Times New Roman"/>
          <w:bCs/>
          <w:color w:val="000000" w:themeColor="text1"/>
          <w:sz w:val="20"/>
          <w:szCs w:val="20"/>
          <w:lang w:val="pt-BR"/>
        </w:rPr>
        <w:t xml:space="preserve"> aplicado nas relações entre particulares</w:t>
      </w:r>
      <w:r w:rsidR="007961DF" w:rsidRPr="00C37BE9">
        <w:rPr>
          <w:rFonts w:ascii="Verdana" w:hAnsi="Verdana" w:cs="Times New Roman"/>
          <w:bCs/>
          <w:color w:val="000000" w:themeColor="text1"/>
          <w:sz w:val="20"/>
          <w:szCs w:val="20"/>
          <w:lang w:val="pt-BR"/>
        </w:rPr>
        <w:t xml:space="preserve">. Nessa direção, a presente investigação traz à colação </w:t>
      </w:r>
      <w:r w:rsidR="007B216A" w:rsidRPr="00C37BE9">
        <w:rPr>
          <w:rFonts w:ascii="Verdana" w:hAnsi="Verdana" w:cs="Times New Roman"/>
          <w:bCs/>
          <w:color w:val="000000" w:themeColor="text1"/>
          <w:sz w:val="20"/>
          <w:szCs w:val="20"/>
          <w:lang w:val="pt-BR"/>
        </w:rPr>
        <w:t xml:space="preserve">os argumentos </w:t>
      </w:r>
      <w:r w:rsidR="007961DF" w:rsidRPr="00C37BE9">
        <w:rPr>
          <w:rFonts w:ascii="Verdana" w:hAnsi="Verdana" w:cs="Times New Roman"/>
          <w:bCs/>
          <w:color w:val="000000" w:themeColor="text1"/>
          <w:sz w:val="20"/>
          <w:szCs w:val="20"/>
          <w:lang w:val="pt-BR"/>
        </w:rPr>
        <w:t xml:space="preserve">delineados nas Conclusões </w:t>
      </w:r>
      <w:r w:rsidR="007B216A" w:rsidRPr="00C37BE9">
        <w:rPr>
          <w:rFonts w:ascii="Verdana" w:hAnsi="Verdana" w:cs="Times New Roman"/>
          <w:bCs/>
          <w:color w:val="000000" w:themeColor="text1"/>
          <w:sz w:val="20"/>
          <w:szCs w:val="20"/>
          <w:lang w:val="pt-BR"/>
        </w:rPr>
        <w:t>do Advogado</w:t>
      </w:r>
      <w:r w:rsidR="00A43CF9" w:rsidRPr="00C37BE9">
        <w:rPr>
          <w:rFonts w:ascii="Verdana" w:hAnsi="Verdana" w:cs="Times New Roman"/>
          <w:bCs/>
          <w:color w:val="000000" w:themeColor="text1"/>
          <w:sz w:val="20"/>
          <w:szCs w:val="20"/>
          <w:lang w:val="pt-BR"/>
        </w:rPr>
        <w:t>-</w:t>
      </w:r>
      <w:r w:rsidR="007B216A" w:rsidRPr="00C37BE9">
        <w:rPr>
          <w:rFonts w:ascii="Verdana" w:hAnsi="Verdana" w:cs="Times New Roman"/>
          <w:bCs/>
          <w:color w:val="000000" w:themeColor="text1"/>
          <w:sz w:val="20"/>
          <w:szCs w:val="20"/>
          <w:lang w:val="pt-BR"/>
        </w:rPr>
        <w:t xml:space="preserve">Geral no caso </w:t>
      </w:r>
      <w:r w:rsidR="007B216A" w:rsidRPr="00C37BE9">
        <w:rPr>
          <w:rFonts w:ascii="Verdana" w:hAnsi="Verdana" w:cs="Times New Roman"/>
          <w:bCs/>
          <w:i/>
          <w:color w:val="000000" w:themeColor="text1"/>
          <w:sz w:val="20"/>
          <w:szCs w:val="20"/>
          <w:lang w:val="pt-BR"/>
        </w:rPr>
        <w:t>Faccini-Dori</w:t>
      </w:r>
      <w:r w:rsidR="00AD67B8" w:rsidRPr="00C37BE9">
        <w:rPr>
          <w:rFonts w:ascii="Verdana" w:hAnsi="Verdana" w:cs="Times New Roman"/>
          <w:bCs/>
          <w:color w:val="000000" w:themeColor="text1"/>
          <w:sz w:val="20"/>
          <w:szCs w:val="20"/>
          <w:lang w:val="pt-BR"/>
        </w:rPr>
        <w:t xml:space="preserve"> assim como no caso Seda </w:t>
      </w:r>
      <w:r w:rsidR="00AD67B8" w:rsidRPr="00C37BE9">
        <w:rPr>
          <w:rFonts w:ascii="Verdana" w:hAnsi="Verdana" w:cs="Times New Roman"/>
          <w:bCs/>
          <w:i/>
          <w:iCs/>
          <w:color w:val="000000" w:themeColor="text1"/>
          <w:sz w:val="20"/>
          <w:szCs w:val="20"/>
          <w:lang w:val="pt-BR"/>
        </w:rPr>
        <w:t>Kücükdeveci</w:t>
      </w:r>
      <w:r w:rsidR="00AD67B8" w:rsidRPr="00C37BE9">
        <w:rPr>
          <w:rFonts w:ascii="Verdana" w:hAnsi="Verdana" w:cs="Times New Roman"/>
          <w:bCs/>
          <w:color w:val="000000" w:themeColor="text1"/>
          <w:sz w:val="20"/>
          <w:szCs w:val="20"/>
          <w:lang w:val="pt-BR"/>
        </w:rPr>
        <w:t>.</w:t>
      </w:r>
    </w:p>
    <w:p w14:paraId="476C943C" w14:textId="68FFDD3C" w:rsidR="002566E7" w:rsidRPr="00C37BE9" w:rsidRDefault="00AD67B8" w:rsidP="00AD126F">
      <w:pPr>
        <w:pStyle w:val="PargrafodaLista"/>
        <w:spacing w:after="120"/>
        <w:ind w:left="0"/>
        <w:jc w:val="both"/>
        <w:rPr>
          <w:rFonts w:ascii="Verdana" w:hAnsi="Verdana"/>
          <w:sz w:val="20"/>
          <w:szCs w:val="20"/>
        </w:rPr>
      </w:pPr>
      <w:r w:rsidRPr="00C37BE9">
        <w:rPr>
          <w:rFonts w:ascii="Verdana" w:hAnsi="Verdana" w:cs="Times New Roman"/>
          <w:bCs/>
          <w:color w:val="000000" w:themeColor="text1"/>
          <w:sz w:val="20"/>
          <w:szCs w:val="20"/>
          <w:lang w:val="pt-BR"/>
        </w:rPr>
        <w:t>Destarte</w:t>
      </w:r>
      <w:r w:rsidR="002566E7" w:rsidRPr="00C37BE9">
        <w:rPr>
          <w:rFonts w:ascii="Verdana" w:hAnsi="Verdana" w:cs="Times New Roman"/>
          <w:bCs/>
          <w:color w:val="000000" w:themeColor="text1"/>
          <w:sz w:val="20"/>
          <w:szCs w:val="20"/>
          <w:lang w:val="pt-BR"/>
        </w:rPr>
        <w:t>,</w:t>
      </w:r>
      <w:r w:rsidR="00927C3A" w:rsidRPr="00C37BE9">
        <w:rPr>
          <w:rFonts w:ascii="Verdana" w:hAnsi="Verdana" w:cs="Times New Roman"/>
          <w:bCs/>
          <w:color w:val="000000" w:themeColor="text1"/>
          <w:sz w:val="20"/>
          <w:szCs w:val="20"/>
          <w:lang w:val="pt-BR"/>
        </w:rPr>
        <w:t xml:space="preserve"> o sentido e o alcance do princípio do efeito direto será perpassado,</w:t>
      </w:r>
      <w:r w:rsidR="002566E7" w:rsidRPr="00C37BE9">
        <w:rPr>
          <w:rFonts w:ascii="Verdana" w:hAnsi="Verdana" w:cs="Times New Roman"/>
          <w:bCs/>
          <w:color w:val="000000" w:themeColor="text1"/>
          <w:sz w:val="20"/>
          <w:szCs w:val="20"/>
          <w:lang w:val="pt-BR"/>
        </w:rPr>
        <w:t xml:space="preserve"> por meio da metodologia d</w:t>
      </w:r>
      <w:r w:rsidR="00735496" w:rsidRPr="00C37BE9">
        <w:rPr>
          <w:rFonts w:ascii="Verdana" w:hAnsi="Verdana" w:cs="Times New Roman"/>
          <w:bCs/>
          <w:color w:val="000000" w:themeColor="text1"/>
          <w:sz w:val="20"/>
          <w:szCs w:val="20"/>
          <w:lang w:val="pt-BR"/>
        </w:rPr>
        <w:t>e análise qualitativa, mediante</w:t>
      </w:r>
      <w:r w:rsidR="002566E7" w:rsidRPr="00C37BE9">
        <w:rPr>
          <w:rFonts w:ascii="Verdana" w:hAnsi="Verdana" w:cs="Times New Roman"/>
          <w:bCs/>
          <w:color w:val="000000" w:themeColor="text1"/>
          <w:sz w:val="20"/>
          <w:szCs w:val="20"/>
          <w:lang w:val="pt-BR"/>
        </w:rPr>
        <w:t xml:space="preserve"> investigação das fo</w:t>
      </w:r>
      <w:r w:rsidR="00A43CF9" w:rsidRPr="00C37BE9">
        <w:rPr>
          <w:rFonts w:ascii="Verdana" w:hAnsi="Verdana" w:cs="Times New Roman"/>
          <w:bCs/>
          <w:color w:val="000000" w:themeColor="text1"/>
          <w:sz w:val="20"/>
          <w:szCs w:val="20"/>
          <w:lang w:val="pt-BR"/>
        </w:rPr>
        <w:t xml:space="preserve">ntes do </w:t>
      </w:r>
      <w:r w:rsidR="008A5571" w:rsidRPr="00C37BE9">
        <w:rPr>
          <w:rFonts w:ascii="Verdana" w:hAnsi="Verdana" w:cs="Times New Roman"/>
          <w:bCs/>
          <w:color w:val="000000" w:themeColor="text1"/>
          <w:sz w:val="20"/>
          <w:szCs w:val="20"/>
          <w:lang w:val="pt-BR"/>
        </w:rPr>
        <w:lastRenderedPageBreak/>
        <w:t>D</w:t>
      </w:r>
      <w:r w:rsidR="00A43CF9" w:rsidRPr="00C37BE9">
        <w:rPr>
          <w:rFonts w:ascii="Verdana" w:hAnsi="Verdana" w:cs="Times New Roman"/>
          <w:bCs/>
          <w:color w:val="000000" w:themeColor="text1"/>
          <w:sz w:val="20"/>
          <w:szCs w:val="20"/>
          <w:lang w:val="pt-BR"/>
        </w:rPr>
        <w:t xml:space="preserve">ireito </w:t>
      </w:r>
      <w:r w:rsidR="008A5571" w:rsidRPr="00C37BE9">
        <w:rPr>
          <w:rFonts w:ascii="Verdana" w:hAnsi="Verdana" w:cs="Times New Roman"/>
          <w:bCs/>
          <w:color w:val="000000" w:themeColor="text1"/>
          <w:sz w:val="20"/>
          <w:szCs w:val="20"/>
          <w:lang w:val="pt-BR"/>
        </w:rPr>
        <w:t>da União</w:t>
      </w:r>
      <w:r w:rsidR="00A43CF9" w:rsidRPr="00C37BE9">
        <w:rPr>
          <w:rFonts w:ascii="Verdana" w:hAnsi="Verdana" w:cs="Times New Roman"/>
          <w:bCs/>
          <w:color w:val="000000" w:themeColor="text1"/>
          <w:sz w:val="20"/>
          <w:szCs w:val="20"/>
          <w:lang w:val="pt-BR"/>
        </w:rPr>
        <w:t xml:space="preserve">, da </w:t>
      </w:r>
      <w:r w:rsidR="002566E7" w:rsidRPr="00C37BE9">
        <w:rPr>
          <w:rFonts w:ascii="Verdana" w:hAnsi="Verdana" w:cs="Times New Roman"/>
          <w:bCs/>
          <w:color w:val="000000" w:themeColor="text1"/>
          <w:sz w:val="20"/>
          <w:szCs w:val="20"/>
          <w:lang w:val="pt-BR"/>
        </w:rPr>
        <w:t>doutrina e da jursprudência</w:t>
      </w:r>
      <w:r w:rsidR="00927C3A" w:rsidRPr="00C37BE9">
        <w:rPr>
          <w:rFonts w:ascii="Verdana" w:hAnsi="Verdana" w:cs="Times New Roman"/>
          <w:bCs/>
          <w:color w:val="000000" w:themeColor="text1"/>
          <w:sz w:val="20"/>
          <w:szCs w:val="20"/>
          <w:lang w:val="pt-BR"/>
        </w:rPr>
        <w:t xml:space="preserve"> do Tribunal de Justiça </w:t>
      </w:r>
      <w:r w:rsidR="00927C3A" w:rsidRPr="00C37BE9">
        <w:rPr>
          <w:rFonts w:ascii="Verdana" w:hAnsi="Verdana" w:cs="Times New Roman"/>
          <w:bCs/>
          <w:sz w:val="20"/>
          <w:szCs w:val="20"/>
          <w:lang w:val="pt-BR"/>
        </w:rPr>
        <w:t>da Uni</w:t>
      </w:r>
      <w:r w:rsidR="00A43CF9" w:rsidRPr="00C37BE9">
        <w:rPr>
          <w:rFonts w:ascii="Verdana" w:hAnsi="Verdana" w:cs="Times New Roman"/>
          <w:bCs/>
          <w:sz w:val="20"/>
          <w:szCs w:val="20"/>
          <w:lang w:val="pt-BR"/>
        </w:rPr>
        <w:t>ão Europeia.</w:t>
      </w:r>
    </w:p>
    <w:p w14:paraId="499B1901" w14:textId="22A64308" w:rsidR="00C43BFE" w:rsidRPr="00C37BE9" w:rsidRDefault="00764A0A" w:rsidP="00AE3D6C">
      <w:pPr>
        <w:spacing w:before="600" w:line="240" w:lineRule="auto"/>
        <w:jc w:val="both"/>
        <w:rPr>
          <w:rFonts w:ascii="Verdana" w:hAnsi="Verdana" w:cs="Arial"/>
          <w:b/>
          <w:iCs/>
          <w:sz w:val="20"/>
          <w:szCs w:val="20"/>
        </w:rPr>
      </w:pPr>
      <w:r w:rsidRPr="00C37BE9">
        <w:rPr>
          <w:rFonts w:ascii="Verdana" w:hAnsi="Verdana" w:cs="Arial"/>
          <w:b/>
          <w:iCs/>
          <w:sz w:val="20"/>
          <w:szCs w:val="20"/>
        </w:rPr>
        <w:t xml:space="preserve">1. </w:t>
      </w:r>
      <w:r w:rsidR="008A581D" w:rsidRPr="00C37BE9">
        <w:rPr>
          <w:rFonts w:ascii="Verdana" w:hAnsi="Verdana" w:cs="Arial"/>
          <w:b/>
          <w:iCs/>
          <w:sz w:val="20"/>
          <w:szCs w:val="20"/>
        </w:rPr>
        <w:t>SISTEMA JUDICIAL DA UNIÃO EUROPEIA</w:t>
      </w:r>
      <w:r w:rsidR="00C43BFE" w:rsidRPr="00C37BE9">
        <w:rPr>
          <w:rFonts w:ascii="Verdana" w:hAnsi="Verdana" w:cs="Arial"/>
          <w:b/>
          <w:iCs/>
          <w:sz w:val="20"/>
          <w:szCs w:val="20"/>
        </w:rPr>
        <w:t xml:space="preserve"> </w:t>
      </w:r>
    </w:p>
    <w:p w14:paraId="35AA7E18" w14:textId="7BA7856E" w:rsidR="00C43BFE" w:rsidRPr="00C37BE9" w:rsidRDefault="00D8135C" w:rsidP="00AE3D6C">
      <w:pPr>
        <w:spacing w:before="600" w:line="240" w:lineRule="auto"/>
        <w:jc w:val="both"/>
        <w:rPr>
          <w:rFonts w:ascii="Verdana" w:hAnsi="Verdana" w:cs="Arial"/>
          <w:b/>
          <w:iCs/>
          <w:sz w:val="20"/>
          <w:szCs w:val="20"/>
        </w:rPr>
      </w:pPr>
      <w:r w:rsidRPr="00C37BE9">
        <w:rPr>
          <w:rFonts w:ascii="Verdana" w:hAnsi="Verdana" w:cs="Arial"/>
          <w:b/>
          <w:iCs/>
          <w:sz w:val="20"/>
          <w:szCs w:val="20"/>
        </w:rPr>
        <w:t>1.1. União Europeia</w:t>
      </w:r>
    </w:p>
    <w:p w14:paraId="1E3F4C1C" w14:textId="416C79FB" w:rsidR="00C90B9B" w:rsidRPr="00C37BE9" w:rsidRDefault="008E167F" w:rsidP="00AE5AD3">
      <w:pPr>
        <w:spacing w:before="0" w:after="0" w:line="240" w:lineRule="auto"/>
        <w:jc w:val="both"/>
        <w:rPr>
          <w:rFonts w:ascii="Verdana" w:hAnsi="Verdana" w:cs="Arial"/>
          <w:sz w:val="20"/>
          <w:szCs w:val="20"/>
        </w:rPr>
      </w:pPr>
      <w:r w:rsidRPr="00C37BE9">
        <w:rPr>
          <w:rFonts w:ascii="Verdana" w:hAnsi="Verdana" w:cs="Arial"/>
          <w:sz w:val="20"/>
          <w:szCs w:val="20"/>
        </w:rPr>
        <w:t xml:space="preserve">A União Europeia não é um Estado, </w:t>
      </w:r>
      <w:r w:rsidR="008A5571" w:rsidRPr="00C37BE9">
        <w:rPr>
          <w:rFonts w:ascii="Verdana" w:hAnsi="Verdana" w:cs="Arial"/>
          <w:sz w:val="20"/>
          <w:szCs w:val="20"/>
        </w:rPr>
        <w:t>mas</w:t>
      </w:r>
      <w:r w:rsidRPr="00C37BE9">
        <w:rPr>
          <w:rFonts w:ascii="Verdana" w:hAnsi="Verdana" w:cs="Arial"/>
          <w:sz w:val="20"/>
          <w:szCs w:val="20"/>
        </w:rPr>
        <w:t xml:space="preserve">, assim como este, </w:t>
      </w:r>
      <w:r w:rsidR="00EB186E" w:rsidRPr="00C37BE9">
        <w:rPr>
          <w:rFonts w:ascii="Verdana" w:hAnsi="Verdana" w:cs="Arial"/>
          <w:sz w:val="20"/>
          <w:szCs w:val="20"/>
        </w:rPr>
        <w:t>na di</w:t>
      </w:r>
      <w:r w:rsidR="000A0113" w:rsidRPr="00C37BE9">
        <w:rPr>
          <w:rFonts w:ascii="Verdana" w:hAnsi="Verdana" w:cs="Arial"/>
          <w:sz w:val="20"/>
          <w:szCs w:val="20"/>
        </w:rPr>
        <w:t>cção de Silveira “cria normas jurídicas que vinculam obrigatoriamente os Estados-Membro</w:t>
      </w:r>
      <w:r w:rsidR="00DD6616" w:rsidRPr="00C37BE9">
        <w:rPr>
          <w:rFonts w:ascii="Verdana" w:hAnsi="Verdana" w:cs="Arial"/>
          <w:sz w:val="20"/>
          <w:szCs w:val="20"/>
        </w:rPr>
        <w:t>s</w:t>
      </w:r>
      <w:r w:rsidR="000A0113" w:rsidRPr="00C37BE9">
        <w:rPr>
          <w:rFonts w:ascii="Verdana" w:hAnsi="Verdana" w:cs="Arial"/>
          <w:sz w:val="20"/>
          <w:szCs w:val="20"/>
        </w:rPr>
        <w:t xml:space="preserve"> e seus cidadãos”</w:t>
      </w:r>
      <w:r w:rsidR="000A0113" w:rsidRPr="00C37BE9">
        <w:rPr>
          <w:rStyle w:val="Refdenotaderodap"/>
          <w:rFonts w:ascii="Verdana" w:hAnsi="Verdana" w:cs="Arial"/>
          <w:sz w:val="20"/>
          <w:szCs w:val="20"/>
        </w:rPr>
        <w:footnoteReference w:id="6"/>
      </w:r>
      <w:r w:rsidR="000A0113" w:rsidRPr="00C37BE9">
        <w:rPr>
          <w:rFonts w:ascii="Verdana" w:hAnsi="Verdana" w:cs="Arial"/>
          <w:sz w:val="20"/>
          <w:szCs w:val="20"/>
        </w:rPr>
        <w:t xml:space="preserve"> </w:t>
      </w:r>
    </w:p>
    <w:p w14:paraId="02CEA7C3" w14:textId="7183803B" w:rsidR="001C122D" w:rsidRPr="00C37BE9" w:rsidRDefault="000A0113" w:rsidP="00AE5AD3">
      <w:pPr>
        <w:spacing w:before="0" w:after="0" w:line="240" w:lineRule="auto"/>
        <w:jc w:val="both"/>
        <w:rPr>
          <w:rFonts w:ascii="Verdana" w:hAnsi="Verdana" w:cs="Arial"/>
          <w:sz w:val="20"/>
          <w:szCs w:val="20"/>
        </w:rPr>
      </w:pPr>
      <w:r w:rsidRPr="00C37BE9">
        <w:rPr>
          <w:rFonts w:ascii="Verdana" w:hAnsi="Verdana" w:cs="Arial"/>
          <w:sz w:val="20"/>
          <w:szCs w:val="20"/>
        </w:rPr>
        <w:t>A Uni</w:t>
      </w:r>
      <w:r w:rsidR="00FD631A" w:rsidRPr="00C37BE9">
        <w:rPr>
          <w:rFonts w:ascii="Verdana" w:hAnsi="Verdana" w:cs="Arial"/>
          <w:sz w:val="20"/>
          <w:szCs w:val="20"/>
        </w:rPr>
        <w:t>ão Europeia se funda no valor</w:t>
      </w:r>
      <w:r w:rsidRPr="00C37BE9">
        <w:rPr>
          <w:rFonts w:ascii="Verdana" w:hAnsi="Verdana" w:cs="Arial"/>
          <w:sz w:val="20"/>
          <w:szCs w:val="20"/>
        </w:rPr>
        <w:t xml:space="preserve"> </w:t>
      </w:r>
      <w:r w:rsidR="00FD631A" w:rsidRPr="00C37BE9">
        <w:rPr>
          <w:rFonts w:ascii="Verdana" w:hAnsi="Verdana" w:cs="Arial"/>
          <w:sz w:val="20"/>
          <w:szCs w:val="20"/>
        </w:rPr>
        <w:t>d</w:t>
      </w:r>
      <w:r w:rsidRPr="00C37BE9">
        <w:rPr>
          <w:rFonts w:ascii="Verdana" w:hAnsi="Verdana" w:cs="Arial"/>
          <w:sz w:val="20"/>
          <w:szCs w:val="20"/>
        </w:rPr>
        <w:t>o Estad</w:t>
      </w:r>
      <w:r w:rsidR="008A5571" w:rsidRPr="00C37BE9">
        <w:rPr>
          <w:rFonts w:ascii="Verdana" w:hAnsi="Verdana" w:cs="Arial"/>
          <w:sz w:val="20"/>
          <w:szCs w:val="20"/>
        </w:rPr>
        <w:t>o de D</w:t>
      </w:r>
      <w:r w:rsidRPr="00C37BE9">
        <w:rPr>
          <w:rFonts w:ascii="Verdana" w:hAnsi="Verdana" w:cs="Arial"/>
          <w:sz w:val="20"/>
          <w:szCs w:val="20"/>
        </w:rPr>
        <w:t>ireito</w:t>
      </w:r>
      <w:r w:rsidR="00FD631A" w:rsidRPr="00C37BE9">
        <w:rPr>
          <w:rStyle w:val="Refdenotaderodap"/>
          <w:rFonts w:ascii="Verdana" w:hAnsi="Verdana" w:cs="Arial"/>
          <w:sz w:val="20"/>
          <w:szCs w:val="20"/>
        </w:rPr>
        <w:footnoteReference w:id="7"/>
      </w:r>
      <w:r w:rsidRPr="00C37BE9">
        <w:rPr>
          <w:rFonts w:ascii="Verdana" w:hAnsi="Verdana" w:cs="Arial"/>
          <w:sz w:val="20"/>
          <w:szCs w:val="20"/>
        </w:rPr>
        <w:t>, significa dizer que o exercício do poder público que</w:t>
      </w:r>
      <w:r w:rsidR="00C90B9B" w:rsidRPr="00C37BE9">
        <w:rPr>
          <w:rFonts w:ascii="Verdana" w:hAnsi="Verdana" w:cs="Arial"/>
          <w:sz w:val="20"/>
          <w:szCs w:val="20"/>
        </w:rPr>
        <w:t xml:space="preserve"> os </w:t>
      </w:r>
      <w:r w:rsidR="009A76E4" w:rsidRPr="00C37BE9">
        <w:rPr>
          <w:rFonts w:ascii="Verdana" w:hAnsi="Verdana" w:cs="Arial"/>
          <w:sz w:val="20"/>
          <w:szCs w:val="20"/>
        </w:rPr>
        <w:t>Estados-Membros</w:t>
      </w:r>
      <w:r w:rsidR="00B80480" w:rsidRPr="00C37BE9">
        <w:rPr>
          <w:rFonts w:ascii="Verdana" w:hAnsi="Verdana" w:cs="Arial"/>
          <w:sz w:val="20"/>
          <w:szCs w:val="20"/>
        </w:rPr>
        <w:t xml:space="preserve"> lhe atribuem</w:t>
      </w:r>
      <w:r w:rsidR="001C122D" w:rsidRPr="00C37BE9">
        <w:rPr>
          <w:rFonts w:ascii="Verdana" w:hAnsi="Verdana" w:cs="Arial"/>
          <w:sz w:val="20"/>
          <w:szCs w:val="20"/>
        </w:rPr>
        <w:t xml:space="preserve"> </w:t>
      </w:r>
      <w:r w:rsidRPr="00C37BE9">
        <w:rPr>
          <w:rFonts w:ascii="Verdana" w:hAnsi="Verdana" w:cs="Arial"/>
          <w:sz w:val="20"/>
          <w:szCs w:val="20"/>
        </w:rPr>
        <w:t>deve estar submetido ao direito</w:t>
      </w:r>
      <w:r w:rsidR="00C90B9B" w:rsidRPr="00C37BE9">
        <w:rPr>
          <w:rFonts w:ascii="Verdana" w:hAnsi="Verdana" w:cs="Arial"/>
          <w:sz w:val="20"/>
          <w:szCs w:val="20"/>
        </w:rPr>
        <w:t xml:space="preserve">. </w:t>
      </w:r>
      <w:r w:rsidR="00B80480" w:rsidRPr="00C37BE9">
        <w:rPr>
          <w:rFonts w:ascii="Verdana" w:hAnsi="Verdana" w:cs="Arial"/>
          <w:sz w:val="20"/>
          <w:szCs w:val="20"/>
        </w:rPr>
        <w:t>Nessa quadra, o</w:t>
      </w:r>
      <w:r w:rsidR="00C90B9B" w:rsidRPr="00C37BE9">
        <w:rPr>
          <w:rFonts w:ascii="Verdana" w:hAnsi="Verdana" w:cs="Arial"/>
          <w:sz w:val="20"/>
          <w:szCs w:val="20"/>
        </w:rPr>
        <w:t>s fundam</w:t>
      </w:r>
      <w:r w:rsidR="001C122D" w:rsidRPr="00C37BE9">
        <w:rPr>
          <w:rFonts w:ascii="Verdana" w:hAnsi="Verdana" w:cs="Arial"/>
          <w:sz w:val="20"/>
          <w:szCs w:val="20"/>
        </w:rPr>
        <w:t>entos que alice</w:t>
      </w:r>
      <w:r w:rsidR="00801220" w:rsidRPr="00C37BE9">
        <w:rPr>
          <w:rFonts w:ascii="Verdana" w:hAnsi="Verdana" w:cs="Arial"/>
          <w:sz w:val="20"/>
          <w:szCs w:val="20"/>
        </w:rPr>
        <w:t>r</w:t>
      </w:r>
      <w:r w:rsidR="001C122D" w:rsidRPr="00C37BE9">
        <w:rPr>
          <w:rFonts w:ascii="Verdana" w:hAnsi="Verdana" w:cs="Arial"/>
          <w:sz w:val="20"/>
          <w:szCs w:val="20"/>
        </w:rPr>
        <w:t xml:space="preserve">çam o Estado de </w:t>
      </w:r>
      <w:r w:rsidR="00801220" w:rsidRPr="00C37BE9">
        <w:rPr>
          <w:rFonts w:ascii="Verdana" w:hAnsi="Verdana" w:cs="Arial"/>
          <w:sz w:val="20"/>
          <w:szCs w:val="20"/>
        </w:rPr>
        <w:t>D</w:t>
      </w:r>
      <w:r w:rsidR="00C90B9B" w:rsidRPr="00C37BE9">
        <w:rPr>
          <w:rFonts w:ascii="Verdana" w:hAnsi="Verdana" w:cs="Arial"/>
          <w:sz w:val="20"/>
          <w:szCs w:val="20"/>
        </w:rPr>
        <w:t>ire</w:t>
      </w:r>
      <w:r w:rsidR="00801220" w:rsidRPr="00C37BE9">
        <w:rPr>
          <w:rFonts w:ascii="Verdana" w:hAnsi="Verdana" w:cs="Arial"/>
          <w:sz w:val="20"/>
          <w:szCs w:val="20"/>
        </w:rPr>
        <w:t>i</w:t>
      </w:r>
      <w:r w:rsidR="00C90B9B" w:rsidRPr="00C37BE9">
        <w:rPr>
          <w:rFonts w:ascii="Verdana" w:hAnsi="Verdana" w:cs="Arial"/>
          <w:sz w:val="20"/>
          <w:szCs w:val="20"/>
        </w:rPr>
        <w:t>to da União estão assen</w:t>
      </w:r>
      <w:r w:rsidR="003713E3" w:rsidRPr="00C37BE9">
        <w:rPr>
          <w:rFonts w:ascii="Verdana" w:hAnsi="Verdana" w:cs="Arial"/>
          <w:sz w:val="20"/>
          <w:szCs w:val="20"/>
        </w:rPr>
        <w:t>tado</w:t>
      </w:r>
      <w:r w:rsidR="00186F74" w:rsidRPr="00C37BE9">
        <w:rPr>
          <w:rFonts w:ascii="Verdana" w:hAnsi="Verdana" w:cs="Arial"/>
          <w:sz w:val="20"/>
          <w:szCs w:val="20"/>
        </w:rPr>
        <w:t>s</w:t>
      </w:r>
      <w:r w:rsidR="003713E3" w:rsidRPr="00C37BE9">
        <w:rPr>
          <w:rFonts w:ascii="Verdana" w:hAnsi="Verdana" w:cs="Arial"/>
          <w:sz w:val="20"/>
          <w:szCs w:val="20"/>
        </w:rPr>
        <w:t xml:space="preserve"> nos Tratados constitutivos, os quais</w:t>
      </w:r>
      <w:r w:rsidR="001C122D" w:rsidRPr="00C37BE9">
        <w:rPr>
          <w:rFonts w:ascii="Verdana" w:hAnsi="Verdana" w:cs="Arial"/>
          <w:sz w:val="20"/>
          <w:szCs w:val="20"/>
        </w:rPr>
        <w:t xml:space="preserve"> </w:t>
      </w:r>
      <w:r w:rsidR="004A452C" w:rsidRPr="00C37BE9">
        <w:rPr>
          <w:rFonts w:ascii="Verdana" w:hAnsi="Verdana" w:cs="Arial"/>
          <w:sz w:val="20"/>
          <w:szCs w:val="20"/>
        </w:rPr>
        <w:t xml:space="preserve">são </w:t>
      </w:r>
      <w:r w:rsidR="006D3153" w:rsidRPr="00C37BE9">
        <w:rPr>
          <w:rFonts w:ascii="Verdana" w:hAnsi="Verdana" w:cs="Arial"/>
          <w:sz w:val="20"/>
          <w:szCs w:val="20"/>
        </w:rPr>
        <w:t>su</w:t>
      </w:r>
      <w:r w:rsidR="004A022E" w:rsidRPr="00C37BE9">
        <w:rPr>
          <w:rFonts w:ascii="Verdana" w:hAnsi="Verdana" w:cs="Arial"/>
          <w:sz w:val="20"/>
          <w:szCs w:val="20"/>
        </w:rPr>
        <w:t xml:space="preserve">cintamente </w:t>
      </w:r>
      <w:r w:rsidR="003713E3" w:rsidRPr="00C37BE9">
        <w:rPr>
          <w:rFonts w:ascii="Verdana" w:hAnsi="Verdana" w:cs="Arial"/>
          <w:sz w:val="20"/>
          <w:szCs w:val="20"/>
        </w:rPr>
        <w:t>relaciona</w:t>
      </w:r>
      <w:r w:rsidR="004A022E" w:rsidRPr="00C37BE9">
        <w:rPr>
          <w:rFonts w:ascii="Verdana" w:hAnsi="Verdana" w:cs="Arial"/>
          <w:sz w:val="20"/>
          <w:szCs w:val="20"/>
        </w:rPr>
        <w:t>dos por Silveira</w:t>
      </w:r>
      <w:r w:rsidR="00FD631A" w:rsidRPr="00C37BE9">
        <w:rPr>
          <w:rStyle w:val="Refdenotaderodap"/>
          <w:rFonts w:ascii="Verdana" w:hAnsi="Verdana" w:cs="Arial"/>
          <w:sz w:val="20"/>
          <w:szCs w:val="20"/>
        </w:rPr>
        <w:footnoteReference w:id="8"/>
      </w:r>
      <w:r w:rsidR="00801220" w:rsidRPr="00C37BE9">
        <w:rPr>
          <w:rFonts w:ascii="Verdana" w:hAnsi="Verdana" w:cs="Arial"/>
          <w:sz w:val="20"/>
          <w:szCs w:val="20"/>
        </w:rPr>
        <w:t>.</w:t>
      </w:r>
    </w:p>
    <w:p w14:paraId="5C1F6F14" w14:textId="6684D327" w:rsidR="005F643B" w:rsidRPr="00C37BE9" w:rsidRDefault="00DD6616" w:rsidP="00AE5AD3">
      <w:pPr>
        <w:spacing w:before="0" w:after="0" w:line="240" w:lineRule="auto"/>
        <w:jc w:val="both"/>
        <w:rPr>
          <w:rFonts w:ascii="Verdana" w:hAnsi="Verdana" w:cs="Arial"/>
          <w:sz w:val="20"/>
          <w:szCs w:val="20"/>
        </w:rPr>
      </w:pPr>
      <w:r w:rsidRPr="00C37BE9">
        <w:rPr>
          <w:rFonts w:ascii="Verdana" w:hAnsi="Verdana" w:cs="Arial"/>
          <w:sz w:val="20"/>
          <w:szCs w:val="20"/>
        </w:rPr>
        <w:t>Para contextualizar a base juríd</w:t>
      </w:r>
      <w:r w:rsidR="003713E3" w:rsidRPr="00C37BE9">
        <w:rPr>
          <w:rFonts w:ascii="Verdana" w:hAnsi="Verdana" w:cs="Arial"/>
          <w:sz w:val="20"/>
          <w:szCs w:val="20"/>
        </w:rPr>
        <w:t>ica que assenta a União Europeia,</w:t>
      </w:r>
      <w:r w:rsidR="005F643B" w:rsidRPr="00C37BE9">
        <w:rPr>
          <w:rFonts w:ascii="Verdana" w:hAnsi="Verdana" w:cs="Arial"/>
          <w:sz w:val="20"/>
          <w:szCs w:val="20"/>
        </w:rPr>
        <w:t xml:space="preserve"> cumpre tecer breve escorço cronológico dos</w:t>
      </w:r>
      <w:r w:rsidR="003713E3" w:rsidRPr="00C37BE9">
        <w:rPr>
          <w:rFonts w:ascii="Verdana" w:hAnsi="Verdana" w:cs="Arial"/>
          <w:sz w:val="20"/>
          <w:szCs w:val="20"/>
        </w:rPr>
        <w:t xml:space="preserve"> Tratados constitutivos e</w:t>
      </w:r>
      <w:r w:rsidR="00B80480" w:rsidRPr="00C37BE9">
        <w:rPr>
          <w:rFonts w:ascii="Verdana" w:hAnsi="Verdana" w:cs="Arial"/>
          <w:sz w:val="20"/>
          <w:szCs w:val="20"/>
        </w:rPr>
        <w:t xml:space="preserve"> </w:t>
      </w:r>
      <w:r w:rsidR="008867D3" w:rsidRPr="00C37BE9">
        <w:rPr>
          <w:rFonts w:ascii="Verdana" w:hAnsi="Verdana" w:cs="Arial"/>
          <w:sz w:val="20"/>
          <w:szCs w:val="20"/>
        </w:rPr>
        <w:t>d</w:t>
      </w:r>
      <w:r w:rsidR="00B80480" w:rsidRPr="00C37BE9">
        <w:rPr>
          <w:rFonts w:ascii="Verdana" w:hAnsi="Verdana" w:cs="Arial"/>
          <w:sz w:val="20"/>
          <w:szCs w:val="20"/>
        </w:rPr>
        <w:t>os</w:t>
      </w:r>
      <w:r w:rsidR="005F643B" w:rsidRPr="00C37BE9">
        <w:rPr>
          <w:rFonts w:ascii="Verdana" w:hAnsi="Verdana" w:cs="Arial"/>
          <w:sz w:val="20"/>
          <w:szCs w:val="20"/>
        </w:rPr>
        <w:t xml:space="preserve"> eventos que culminaram com a instituição da União Europeia, para em momento seguinte adentrar no sistema judicial</w:t>
      </w:r>
      <w:r w:rsidR="0031241A" w:rsidRPr="00C37BE9">
        <w:rPr>
          <w:rFonts w:ascii="Verdana" w:hAnsi="Verdana" w:cs="Arial"/>
          <w:sz w:val="20"/>
          <w:szCs w:val="20"/>
        </w:rPr>
        <w:t xml:space="preserve"> europeu</w:t>
      </w:r>
      <w:r w:rsidR="005F643B" w:rsidRPr="00C37BE9">
        <w:rPr>
          <w:rFonts w:ascii="Verdana" w:hAnsi="Verdana" w:cs="Arial"/>
          <w:sz w:val="20"/>
          <w:szCs w:val="20"/>
        </w:rPr>
        <w:t>.</w:t>
      </w:r>
    </w:p>
    <w:p w14:paraId="5DEE30D8" w14:textId="667E715F" w:rsidR="00C43BFE" w:rsidRPr="00C37BE9" w:rsidRDefault="005F643B" w:rsidP="00AE5AD3">
      <w:pPr>
        <w:spacing w:before="0" w:after="0" w:line="240" w:lineRule="auto"/>
        <w:jc w:val="both"/>
        <w:rPr>
          <w:rFonts w:ascii="Verdana" w:hAnsi="Verdana"/>
          <w:sz w:val="20"/>
          <w:szCs w:val="20"/>
        </w:rPr>
      </w:pPr>
      <w:r w:rsidRPr="00C37BE9">
        <w:rPr>
          <w:rFonts w:ascii="Verdana" w:hAnsi="Verdana" w:cs="Arial"/>
          <w:sz w:val="20"/>
          <w:szCs w:val="20"/>
        </w:rPr>
        <w:t>Pois bem,</w:t>
      </w:r>
      <w:r w:rsidR="007704CF" w:rsidRPr="00C37BE9">
        <w:rPr>
          <w:rFonts w:ascii="Verdana" w:hAnsi="Verdana" w:cs="Arial"/>
          <w:sz w:val="20"/>
          <w:szCs w:val="20"/>
        </w:rPr>
        <w:t xml:space="preserve"> discorrendo sob</w:t>
      </w:r>
      <w:r w:rsidR="008867D3" w:rsidRPr="00C37BE9">
        <w:rPr>
          <w:rFonts w:ascii="Verdana" w:hAnsi="Verdana" w:cs="Arial"/>
          <w:sz w:val="20"/>
          <w:szCs w:val="20"/>
        </w:rPr>
        <w:t>re a trajetória histórica, infere-se das lições de Pecequilo, que</w:t>
      </w:r>
      <w:r w:rsidR="00801220" w:rsidRPr="00C37BE9">
        <w:rPr>
          <w:rFonts w:ascii="Verdana" w:hAnsi="Verdana" w:cs="Arial"/>
          <w:sz w:val="20"/>
          <w:szCs w:val="20"/>
        </w:rPr>
        <w:t>,</w:t>
      </w:r>
      <w:r w:rsidR="008867D3" w:rsidRPr="00C37BE9">
        <w:rPr>
          <w:rFonts w:ascii="Verdana" w:hAnsi="Verdana" w:cs="Arial"/>
          <w:sz w:val="20"/>
          <w:szCs w:val="20"/>
        </w:rPr>
        <w:t xml:space="preserve"> </w:t>
      </w:r>
      <w:r w:rsidR="007704CF" w:rsidRPr="00C37BE9">
        <w:rPr>
          <w:rFonts w:ascii="Verdana" w:hAnsi="Verdana" w:cs="Arial"/>
          <w:sz w:val="20"/>
          <w:szCs w:val="20"/>
        </w:rPr>
        <w:t xml:space="preserve">de 1945 a 1957, as relações internacionais passaram por período de reorganização do pós Segunda Guerra Mundial, </w:t>
      </w:r>
      <w:r w:rsidR="0076560D" w:rsidRPr="00C37BE9">
        <w:rPr>
          <w:rFonts w:ascii="Verdana" w:hAnsi="Verdana" w:cs="Arial"/>
          <w:sz w:val="20"/>
          <w:szCs w:val="20"/>
        </w:rPr>
        <w:t>marcado por três tendências, “a ascensão da hegemonia</w:t>
      </w:r>
      <w:r w:rsidR="0076560D" w:rsidRPr="00C37BE9">
        <w:rPr>
          <w:rFonts w:ascii="Verdana" w:hAnsi="Verdana"/>
          <w:sz w:val="20"/>
          <w:szCs w:val="20"/>
        </w:rPr>
        <w:t xml:space="preserve"> dos Estado</w:t>
      </w:r>
      <w:r w:rsidR="008867D3" w:rsidRPr="00C37BE9">
        <w:rPr>
          <w:rFonts w:ascii="Verdana" w:hAnsi="Verdana"/>
          <w:sz w:val="20"/>
          <w:szCs w:val="20"/>
        </w:rPr>
        <w:t>s Unidos, a institucionalização</w:t>
      </w:r>
      <w:r w:rsidR="0076560D" w:rsidRPr="00C37BE9">
        <w:rPr>
          <w:rFonts w:ascii="Verdana" w:hAnsi="Verdana"/>
          <w:sz w:val="20"/>
          <w:szCs w:val="20"/>
        </w:rPr>
        <w:t xml:space="preserve"> das relações interestatais</w:t>
      </w:r>
      <w:r w:rsidR="008867D3" w:rsidRPr="00C37BE9">
        <w:rPr>
          <w:rFonts w:ascii="Verdana" w:hAnsi="Verdana"/>
          <w:sz w:val="20"/>
          <w:szCs w:val="20"/>
        </w:rPr>
        <w:t xml:space="preserve"> </w:t>
      </w:r>
      <w:r w:rsidR="0076560D" w:rsidRPr="00C37BE9">
        <w:rPr>
          <w:rFonts w:ascii="Verdana" w:hAnsi="Verdana"/>
          <w:sz w:val="20"/>
          <w:szCs w:val="20"/>
        </w:rPr>
        <w:t>com a criação do sistema multilateral e a em</w:t>
      </w:r>
      <w:r w:rsidR="00801220" w:rsidRPr="00C37BE9">
        <w:rPr>
          <w:rFonts w:ascii="Verdana" w:hAnsi="Verdana"/>
          <w:sz w:val="20"/>
          <w:szCs w:val="20"/>
        </w:rPr>
        <w:t>ergência da Guerra Fria em 1947</w:t>
      </w:r>
      <w:r w:rsidR="0076560D" w:rsidRPr="00C37BE9">
        <w:rPr>
          <w:rFonts w:ascii="Verdana" w:hAnsi="Verdana"/>
          <w:sz w:val="20"/>
          <w:szCs w:val="20"/>
        </w:rPr>
        <w:t>”</w:t>
      </w:r>
      <w:r w:rsidR="0076560D" w:rsidRPr="00C37BE9">
        <w:rPr>
          <w:rStyle w:val="Refdenotaderodap"/>
          <w:rFonts w:ascii="Verdana" w:hAnsi="Verdana"/>
          <w:sz w:val="20"/>
          <w:szCs w:val="20"/>
        </w:rPr>
        <w:footnoteReference w:id="9"/>
      </w:r>
      <w:r w:rsidR="00801220" w:rsidRPr="00C37BE9">
        <w:rPr>
          <w:rFonts w:ascii="Verdana" w:hAnsi="Verdana"/>
          <w:sz w:val="20"/>
          <w:szCs w:val="20"/>
        </w:rPr>
        <w:t>.</w:t>
      </w:r>
    </w:p>
    <w:p w14:paraId="6ABFCED7" w14:textId="1BD02946" w:rsidR="008D7BD7" w:rsidRPr="00C37BE9" w:rsidRDefault="00475E6A" w:rsidP="00AE5AD3">
      <w:pPr>
        <w:spacing w:before="0" w:after="0" w:line="240" w:lineRule="auto"/>
        <w:jc w:val="both"/>
        <w:rPr>
          <w:rFonts w:ascii="Verdana" w:hAnsi="Verdana"/>
          <w:sz w:val="20"/>
          <w:szCs w:val="20"/>
        </w:rPr>
      </w:pPr>
      <w:r w:rsidRPr="00C37BE9">
        <w:rPr>
          <w:rFonts w:ascii="Verdana" w:hAnsi="Verdana"/>
          <w:sz w:val="20"/>
          <w:szCs w:val="20"/>
        </w:rPr>
        <w:t>Em</w:t>
      </w:r>
      <w:r w:rsidR="007F6316" w:rsidRPr="00C37BE9">
        <w:rPr>
          <w:rFonts w:ascii="Verdana" w:hAnsi="Verdana"/>
          <w:sz w:val="20"/>
          <w:szCs w:val="20"/>
        </w:rPr>
        <w:t xml:space="preserve"> um cenário do pós</w:t>
      </w:r>
      <w:r w:rsidRPr="00C37BE9">
        <w:rPr>
          <w:rFonts w:ascii="Verdana" w:hAnsi="Verdana"/>
          <w:sz w:val="20"/>
          <w:szCs w:val="20"/>
        </w:rPr>
        <w:t xml:space="preserve"> Segunda Guerra Mundial</w:t>
      </w:r>
      <w:r w:rsidR="00D8135C" w:rsidRPr="00C37BE9">
        <w:rPr>
          <w:rFonts w:ascii="Verdana" w:hAnsi="Verdana"/>
          <w:sz w:val="20"/>
          <w:szCs w:val="20"/>
        </w:rPr>
        <w:t xml:space="preserve">, </w:t>
      </w:r>
      <w:r w:rsidR="009B4E50" w:rsidRPr="00C37BE9">
        <w:rPr>
          <w:rFonts w:ascii="Verdana" w:hAnsi="Verdana"/>
          <w:sz w:val="20"/>
          <w:szCs w:val="20"/>
        </w:rPr>
        <w:t xml:space="preserve">a Europa </w:t>
      </w:r>
      <w:r w:rsidRPr="00C37BE9">
        <w:rPr>
          <w:rFonts w:ascii="Verdana" w:hAnsi="Verdana"/>
          <w:sz w:val="20"/>
          <w:szCs w:val="20"/>
        </w:rPr>
        <w:t xml:space="preserve">encontrava-se devastada. </w:t>
      </w:r>
      <w:r w:rsidR="008D7BD7" w:rsidRPr="00C37BE9">
        <w:rPr>
          <w:rFonts w:ascii="Verdana" w:hAnsi="Verdana"/>
          <w:sz w:val="20"/>
          <w:szCs w:val="20"/>
        </w:rPr>
        <w:t>Fruto da</w:t>
      </w:r>
      <w:r w:rsidRPr="00C37BE9">
        <w:rPr>
          <w:rFonts w:ascii="Verdana" w:hAnsi="Verdana"/>
          <w:sz w:val="20"/>
          <w:szCs w:val="20"/>
        </w:rPr>
        <w:t xml:space="preserve"> necessidade, so</w:t>
      </w:r>
      <w:r w:rsidR="009B4E50" w:rsidRPr="00C37BE9">
        <w:rPr>
          <w:rFonts w:ascii="Verdana" w:hAnsi="Verdana"/>
          <w:sz w:val="20"/>
          <w:szCs w:val="20"/>
        </w:rPr>
        <w:t>breveio</w:t>
      </w:r>
      <w:r w:rsidRPr="00C37BE9">
        <w:rPr>
          <w:rFonts w:ascii="Verdana" w:hAnsi="Verdana"/>
          <w:sz w:val="20"/>
          <w:szCs w:val="20"/>
        </w:rPr>
        <w:t>, então,</w:t>
      </w:r>
      <w:r w:rsidR="009B4E50" w:rsidRPr="00C37BE9">
        <w:rPr>
          <w:rFonts w:ascii="Verdana" w:hAnsi="Verdana"/>
          <w:sz w:val="20"/>
          <w:szCs w:val="20"/>
        </w:rPr>
        <w:t xml:space="preserve"> a concepção de união,</w:t>
      </w:r>
      <w:r w:rsidR="009F4139" w:rsidRPr="00C37BE9">
        <w:rPr>
          <w:rFonts w:ascii="Verdana" w:hAnsi="Verdana"/>
          <w:sz w:val="20"/>
          <w:szCs w:val="20"/>
        </w:rPr>
        <w:t xml:space="preserve"> </w:t>
      </w:r>
      <w:r w:rsidRPr="00C37BE9">
        <w:rPr>
          <w:rFonts w:ascii="Verdana" w:hAnsi="Verdana"/>
          <w:sz w:val="20"/>
          <w:szCs w:val="20"/>
        </w:rPr>
        <w:t xml:space="preserve">e que fora difundida </w:t>
      </w:r>
      <w:r w:rsidR="009B4E50" w:rsidRPr="00C37BE9">
        <w:rPr>
          <w:rFonts w:ascii="Verdana" w:hAnsi="Verdana"/>
          <w:sz w:val="20"/>
          <w:szCs w:val="20"/>
        </w:rPr>
        <w:t>por meio de seus pais fundadores, destacadam</w:t>
      </w:r>
      <w:r w:rsidR="00955ED5" w:rsidRPr="00C37BE9">
        <w:rPr>
          <w:rFonts w:ascii="Verdana" w:hAnsi="Verdana"/>
          <w:sz w:val="20"/>
          <w:szCs w:val="20"/>
        </w:rPr>
        <w:t xml:space="preserve">ente, </w:t>
      </w:r>
      <w:r w:rsidR="008D7BD7" w:rsidRPr="00C37BE9">
        <w:rPr>
          <w:rFonts w:ascii="Verdana" w:hAnsi="Verdana"/>
          <w:sz w:val="20"/>
          <w:szCs w:val="20"/>
        </w:rPr>
        <w:t>Jean Monnet, Robert Schuman e</w:t>
      </w:r>
      <w:r w:rsidR="009B4E50" w:rsidRPr="00C37BE9">
        <w:rPr>
          <w:rFonts w:ascii="Verdana" w:hAnsi="Verdana"/>
          <w:sz w:val="20"/>
          <w:szCs w:val="20"/>
        </w:rPr>
        <w:t xml:space="preserve"> Konrad Adenauer. </w:t>
      </w:r>
    </w:p>
    <w:p w14:paraId="60D2B946" w14:textId="1BCC1B27" w:rsidR="00C43BFE" w:rsidRPr="00C37BE9" w:rsidRDefault="008D7BD7" w:rsidP="00AE5AD3">
      <w:pPr>
        <w:spacing w:before="0" w:after="0" w:line="240" w:lineRule="auto"/>
        <w:jc w:val="both"/>
        <w:rPr>
          <w:rFonts w:ascii="Verdana" w:hAnsi="Verdana"/>
          <w:sz w:val="20"/>
          <w:szCs w:val="20"/>
        </w:rPr>
      </w:pPr>
      <w:r w:rsidRPr="00C37BE9">
        <w:rPr>
          <w:rFonts w:ascii="Verdana" w:hAnsi="Verdana"/>
          <w:sz w:val="20"/>
          <w:szCs w:val="20"/>
        </w:rPr>
        <w:t>Silveira</w:t>
      </w:r>
      <w:r w:rsidR="008867D3" w:rsidRPr="00C37BE9">
        <w:rPr>
          <w:rFonts w:ascii="Verdana" w:hAnsi="Verdana"/>
          <w:sz w:val="20"/>
          <w:szCs w:val="20"/>
        </w:rPr>
        <w:t xml:space="preserve"> depreendeu da leitura das</w:t>
      </w:r>
      <w:r w:rsidR="009B4E50" w:rsidRPr="00C37BE9">
        <w:rPr>
          <w:rFonts w:ascii="Verdana" w:hAnsi="Verdana"/>
          <w:sz w:val="20"/>
          <w:szCs w:val="20"/>
        </w:rPr>
        <w:t xml:space="preserve"> Memórias do consu</w:t>
      </w:r>
      <w:r w:rsidRPr="00C37BE9">
        <w:rPr>
          <w:rFonts w:ascii="Verdana" w:hAnsi="Verdana"/>
          <w:sz w:val="20"/>
          <w:szCs w:val="20"/>
        </w:rPr>
        <w:t>ltor político e econômico francê</w:t>
      </w:r>
      <w:r w:rsidR="009B4E50" w:rsidRPr="00C37BE9">
        <w:rPr>
          <w:rFonts w:ascii="Verdana" w:hAnsi="Verdana"/>
          <w:sz w:val="20"/>
          <w:szCs w:val="20"/>
        </w:rPr>
        <w:t xml:space="preserve">s Jean Monnet que os renomados “pais fundadores”, compreendiam a </w:t>
      </w:r>
      <w:r w:rsidR="009B4E50" w:rsidRPr="00C37BE9">
        <w:rPr>
          <w:rFonts w:ascii="Verdana" w:hAnsi="Verdana"/>
          <w:sz w:val="20"/>
          <w:szCs w:val="20"/>
        </w:rPr>
        <w:lastRenderedPageBreak/>
        <w:t>necessidade</w:t>
      </w:r>
      <w:r w:rsidR="008365FE" w:rsidRPr="00C37BE9">
        <w:rPr>
          <w:rFonts w:ascii="Verdana" w:hAnsi="Verdana"/>
          <w:sz w:val="20"/>
          <w:szCs w:val="20"/>
        </w:rPr>
        <w:t xml:space="preserve"> </w:t>
      </w:r>
      <w:r w:rsidR="009B4E50" w:rsidRPr="00C37BE9">
        <w:rPr>
          <w:rFonts w:ascii="Verdana" w:hAnsi="Verdana"/>
          <w:sz w:val="20"/>
          <w:szCs w:val="20"/>
        </w:rPr>
        <w:t>da</w:t>
      </w:r>
      <w:r w:rsidRPr="00C37BE9">
        <w:rPr>
          <w:rFonts w:ascii="Verdana" w:hAnsi="Verdana"/>
          <w:sz w:val="20"/>
          <w:szCs w:val="20"/>
        </w:rPr>
        <w:t xml:space="preserve"> integração europeia e</w:t>
      </w:r>
      <w:r w:rsidR="00A524BB" w:rsidRPr="00C37BE9">
        <w:rPr>
          <w:rFonts w:ascii="Verdana" w:hAnsi="Verdana"/>
          <w:sz w:val="20"/>
          <w:szCs w:val="20"/>
        </w:rPr>
        <w:t>,</w:t>
      </w:r>
      <w:r w:rsidR="009B4E50" w:rsidRPr="00C37BE9">
        <w:rPr>
          <w:rFonts w:ascii="Verdana" w:hAnsi="Verdana"/>
          <w:sz w:val="20"/>
          <w:szCs w:val="20"/>
        </w:rPr>
        <w:t xml:space="preserve"> para implementá-la</w:t>
      </w:r>
      <w:r w:rsidR="00A524BB" w:rsidRPr="00C37BE9">
        <w:rPr>
          <w:rFonts w:ascii="Verdana" w:hAnsi="Verdana"/>
          <w:sz w:val="20"/>
          <w:szCs w:val="20"/>
        </w:rPr>
        <w:t>,</w:t>
      </w:r>
      <w:r w:rsidR="007F6316" w:rsidRPr="00C37BE9">
        <w:rPr>
          <w:rFonts w:ascii="Verdana" w:hAnsi="Verdana"/>
          <w:sz w:val="20"/>
          <w:szCs w:val="20"/>
        </w:rPr>
        <w:t xml:space="preserve"> mister se fazia</w:t>
      </w:r>
      <w:r w:rsidR="00A524BB" w:rsidRPr="00C37BE9">
        <w:rPr>
          <w:rFonts w:ascii="Verdana" w:hAnsi="Verdana"/>
          <w:sz w:val="20"/>
          <w:szCs w:val="20"/>
        </w:rPr>
        <w:t xml:space="preserve"> a</w:t>
      </w:r>
      <w:r w:rsidR="00F6534B" w:rsidRPr="00C37BE9">
        <w:rPr>
          <w:rFonts w:ascii="Verdana" w:hAnsi="Verdana"/>
          <w:sz w:val="20"/>
          <w:szCs w:val="20"/>
        </w:rPr>
        <w:t xml:space="preserve"> “</w:t>
      </w:r>
      <w:r w:rsidR="009B4E50" w:rsidRPr="00C37BE9">
        <w:rPr>
          <w:rFonts w:ascii="Verdana" w:hAnsi="Verdana"/>
          <w:sz w:val="20"/>
          <w:szCs w:val="20"/>
        </w:rPr>
        <w:t>delegação de soberania e exercício</w:t>
      </w:r>
      <w:r w:rsidR="00801220" w:rsidRPr="00C37BE9">
        <w:rPr>
          <w:rFonts w:ascii="Verdana" w:hAnsi="Verdana"/>
          <w:sz w:val="20"/>
          <w:szCs w:val="20"/>
        </w:rPr>
        <w:t xml:space="preserve"> em comum da soberania delegada</w:t>
      </w:r>
      <w:r w:rsidR="009B4E50" w:rsidRPr="00C37BE9">
        <w:rPr>
          <w:rFonts w:ascii="Verdana" w:hAnsi="Verdana"/>
          <w:sz w:val="20"/>
          <w:szCs w:val="20"/>
        </w:rPr>
        <w:t>”</w:t>
      </w:r>
      <w:r w:rsidR="005A260E" w:rsidRPr="00C37BE9">
        <w:rPr>
          <w:rStyle w:val="Refdenotaderodap"/>
          <w:rFonts w:ascii="Verdana" w:hAnsi="Verdana"/>
          <w:sz w:val="20"/>
          <w:szCs w:val="20"/>
        </w:rPr>
        <w:footnoteReference w:id="10"/>
      </w:r>
      <w:r w:rsidR="00801220" w:rsidRPr="00C37BE9">
        <w:rPr>
          <w:rFonts w:ascii="Verdana" w:hAnsi="Verdana"/>
          <w:sz w:val="20"/>
          <w:szCs w:val="20"/>
        </w:rPr>
        <w:t>.</w:t>
      </w:r>
    </w:p>
    <w:p w14:paraId="15C608A7" w14:textId="5C96FC60" w:rsidR="009F4139" w:rsidRPr="00C37BE9" w:rsidRDefault="00DA43CA" w:rsidP="00AE5AD3">
      <w:pPr>
        <w:spacing w:before="0" w:after="0" w:line="240" w:lineRule="auto"/>
        <w:jc w:val="both"/>
        <w:rPr>
          <w:rFonts w:ascii="Verdana" w:hAnsi="Verdana"/>
          <w:sz w:val="20"/>
          <w:szCs w:val="20"/>
        </w:rPr>
      </w:pPr>
      <w:r w:rsidRPr="00C37BE9">
        <w:rPr>
          <w:rFonts w:ascii="Verdana" w:hAnsi="Verdana"/>
          <w:sz w:val="20"/>
          <w:szCs w:val="20"/>
        </w:rPr>
        <w:t>Nessa ambiência</w:t>
      </w:r>
      <w:r w:rsidR="007F6316" w:rsidRPr="00C37BE9">
        <w:rPr>
          <w:rFonts w:ascii="Verdana" w:hAnsi="Verdana"/>
          <w:sz w:val="20"/>
          <w:szCs w:val="20"/>
        </w:rPr>
        <w:t>, a D</w:t>
      </w:r>
      <w:r w:rsidR="001D456A" w:rsidRPr="00C37BE9">
        <w:rPr>
          <w:rFonts w:ascii="Verdana" w:hAnsi="Verdana"/>
          <w:sz w:val="20"/>
          <w:szCs w:val="20"/>
        </w:rPr>
        <w:t>eclaração de Schuman</w:t>
      </w:r>
      <w:r w:rsidRPr="00C37BE9">
        <w:rPr>
          <w:rStyle w:val="Refdenotaderodap"/>
          <w:rFonts w:ascii="Verdana" w:hAnsi="Verdana"/>
          <w:sz w:val="20"/>
          <w:szCs w:val="20"/>
        </w:rPr>
        <w:footnoteReference w:id="11"/>
      </w:r>
      <w:r w:rsidR="007F6316" w:rsidRPr="00C37BE9">
        <w:rPr>
          <w:rFonts w:ascii="Verdana" w:hAnsi="Verdana"/>
          <w:sz w:val="20"/>
          <w:szCs w:val="20"/>
        </w:rPr>
        <w:t xml:space="preserve"> foi</w:t>
      </w:r>
      <w:r w:rsidR="001D456A" w:rsidRPr="00C37BE9">
        <w:rPr>
          <w:rFonts w:ascii="Verdana" w:hAnsi="Verdana"/>
          <w:sz w:val="20"/>
          <w:szCs w:val="20"/>
        </w:rPr>
        <w:t xml:space="preserve"> proferida em </w:t>
      </w:r>
      <w:r w:rsidR="007F6316" w:rsidRPr="00C37BE9">
        <w:rPr>
          <w:rFonts w:ascii="Verdana" w:hAnsi="Verdana"/>
          <w:sz w:val="20"/>
          <w:szCs w:val="20"/>
        </w:rPr>
        <w:t>9 de maio de 1950 pelo ministro francês dos Negócios Estrangeiros, Robert Schuman, por meio da qual se propôs a criação da Comunidade Europeia do Carvão e do Aço (CECA).</w:t>
      </w:r>
      <w:r w:rsidR="009F4139" w:rsidRPr="00C37BE9">
        <w:rPr>
          <w:rFonts w:ascii="Verdana" w:hAnsi="Verdana"/>
          <w:sz w:val="20"/>
          <w:szCs w:val="20"/>
        </w:rPr>
        <w:t xml:space="preserve"> A integração do setor econômico do carvão e do aç</w:t>
      </w:r>
      <w:r w:rsidR="007539F8" w:rsidRPr="00C37BE9">
        <w:rPr>
          <w:rFonts w:ascii="Verdana" w:hAnsi="Verdana"/>
          <w:sz w:val="20"/>
          <w:szCs w:val="20"/>
        </w:rPr>
        <w:t>o e a subordinação a uma Alta Autoridade,</w:t>
      </w:r>
      <w:r w:rsidR="009F4139" w:rsidRPr="00C37BE9">
        <w:rPr>
          <w:rFonts w:ascii="Verdana" w:hAnsi="Verdana"/>
          <w:sz w:val="20"/>
          <w:szCs w:val="20"/>
        </w:rPr>
        <w:t xml:space="preserve"> constituiria</w:t>
      </w:r>
      <w:r w:rsidRPr="00C37BE9">
        <w:rPr>
          <w:rFonts w:ascii="Verdana" w:hAnsi="Verdana"/>
          <w:sz w:val="20"/>
          <w:szCs w:val="20"/>
        </w:rPr>
        <w:t>m</w:t>
      </w:r>
      <w:r w:rsidR="009F4139" w:rsidRPr="00C37BE9">
        <w:rPr>
          <w:rFonts w:ascii="Verdana" w:hAnsi="Verdana"/>
          <w:sz w:val="20"/>
          <w:szCs w:val="20"/>
        </w:rPr>
        <w:t xml:space="preserve"> mecanismo</w:t>
      </w:r>
      <w:r w:rsidRPr="00C37BE9">
        <w:rPr>
          <w:rFonts w:ascii="Verdana" w:hAnsi="Verdana"/>
          <w:sz w:val="20"/>
          <w:szCs w:val="20"/>
        </w:rPr>
        <w:t>s de salvaguarda para</w:t>
      </w:r>
      <w:r w:rsidR="009F4139" w:rsidRPr="00C37BE9">
        <w:rPr>
          <w:rFonts w:ascii="Verdana" w:hAnsi="Verdana"/>
          <w:sz w:val="20"/>
          <w:szCs w:val="20"/>
        </w:rPr>
        <w:t xml:space="preserve"> evitar </w:t>
      </w:r>
      <w:r w:rsidR="00801220" w:rsidRPr="00C37BE9">
        <w:rPr>
          <w:rFonts w:ascii="Verdana" w:hAnsi="Verdana"/>
          <w:sz w:val="20"/>
          <w:szCs w:val="20"/>
        </w:rPr>
        <w:t>nov</w:t>
      </w:r>
      <w:r w:rsidR="009F4139" w:rsidRPr="00C37BE9">
        <w:rPr>
          <w:rFonts w:ascii="Verdana" w:hAnsi="Verdana"/>
          <w:sz w:val="20"/>
          <w:szCs w:val="20"/>
        </w:rPr>
        <w:t>as guerras, pois</w:t>
      </w:r>
      <w:r w:rsidR="00196AD5" w:rsidRPr="00C37BE9">
        <w:rPr>
          <w:rFonts w:ascii="Verdana" w:hAnsi="Verdana"/>
          <w:sz w:val="20"/>
          <w:szCs w:val="20"/>
        </w:rPr>
        <w:t xml:space="preserve"> referidos elementos</w:t>
      </w:r>
      <w:r w:rsidR="007539F8" w:rsidRPr="00C37BE9">
        <w:rPr>
          <w:rFonts w:ascii="Verdana" w:hAnsi="Verdana"/>
          <w:sz w:val="20"/>
          <w:szCs w:val="20"/>
        </w:rPr>
        <w:t>, à epoca, eram</w:t>
      </w:r>
      <w:r w:rsidR="00196AD5" w:rsidRPr="00C37BE9">
        <w:rPr>
          <w:rFonts w:ascii="Verdana" w:hAnsi="Verdana"/>
          <w:sz w:val="20"/>
          <w:szCs w:val="20"/>
        </w:rPr>
        <w:t xml:space="preserve"> imprescind</w:t>
      </w:r>
      <w:r w:rsidR="007539F8" w:rsidRPr="00C37BE9">
        <w:rPr>
          <w:rFonts w:ascii="Verdana" w:hAnsi="Verdana"/>
          <w:sz w:val="20"/>
          <w:szCs w:val="20"/>
        </w:rPr>
        <w:t>íveis para</w:t>
      </w:r>
      <w:r w:rsidR="00CB5F2B" w:rsidRPr="00C37BE9">
        <w:rPr>
          <w:rFonts w:ascii="Verdana" w:hAnsi="Verdana"/>
          <w:sz w:val="20"/>
          <w:szCs w:val="20"/>
        </w:rPr>
        <w:t xml:space="preserve"> eventual</w:t>
      </w:r>
      <w:r w:rsidRPr="00C37BE9">
        <w:rPr>
          <w:rFonts w:ascii="Verdana" w:hAnsi="Verdana"/>
          <w:sz w:val="20"/>
          <w:szCs w:val="20"/>
        </w:rPr>
        <w:t xml:space="preserve"> deflagração.</w:t>
      </w:r>
    </w:p>
    <w:p w14:paraId="574D5E00" w14:textId="3185AD7A" w:rsidR="00765D5D" w:rsidRPr="00C37BE9" w:rsidRDefault="000F541E" w:rsidP="00AE5AD3">
      <w:pPr>
        <w:spacing w:before="0" w:after="0" w:line="240" w:lineRule="auto"/>
        <w:jc w:val="both"/>
        <w:rPr>
          <w:rFonts w:ascii="Verdana" w:hAnsi="Verdana"/>
          <w:sz w:val="20"/>
          <w:szCs w:val="20"/>
        </w:rPr>
      </w:pPr>
      <w:r w:rsidRPr="00C37BE9">
        <w:rPr>
          <w:rFonts w:ascii="Verdana" w:hAnsi="Verdana"/>
          <w:sz w:val="20"/>
          <w:szCs w:val="20"/>
        </w:rPr>
        <w:t>Em 18 de abril de 1951, em Paris,</w:t>
      </w:r>
      <w:r w:rsidR="00801220" w:rsidRPr="00C37BE9">
        <w:rPr>
          <w:rFonts w:ascii="Verdana" w:hAnsi="Verdana"/>
          <w:sz w:val="20"/>
          <w:szCs w:val="20"/>
        </w:rPr>
        <w:t xml:space="preserve"> foi</w:t>
      </w:r>
      <w:r w:rsidRPr="00C37BE9">
        <w:rPr>
          <w:rFonts w:ascii="Verdana" w:hAnsi="Verdana"/>
          <w:sz w:val="20"/>
          <w:szCs w:val="20"/>
        </w:rPr>
        <w:t xml:space="preserve"> assinado o Tratado que instituiu a Comunidade Europeia do Carvão e do Aço (CECA)</w:t>
      </w:r>
      <w:r w:rsidR="00F71CBC" w:rsidRPr="00C37BE9">
        <w:rPr>
          <w:rFonts w:ascii="Verdana" w:hAnsi="Verdana"/>
          <w:sz w:val="20"/>
          <w:szCs w:val="20"/>
        </w:rPr>
        <w:t xml:space="preserve">. O Tratado entrou em vigor em 23 de julho de 1952 e vigorou até 23 de julho de 2002, </w:t>
      </w:r>
      <w:r w:rsidR="00801220" w:rsidRPr="00C37BE9">
        <w:rPr>
          <w:rFonts w:ascii="Verdana" w:hAnsi="Verdana"/>
          <w:sz w:val="20"/>
          <w:szCs w:val="20"/>
        </w:rPr>
        <w:t xml:space="preserve">e </w:t>
      </w:r>
      <w:r w:rsidR="00F71CBC" w:rsidRPr="00C37BE9">
        <w:rPr>
          <w:rFonts w:ascii="Verdana" w:hAnsi="Verdana"/>
          <w:sz w:val="20"/>
          <w:szCs w:val="20"/>
        </w:rPr>
        <w:t>s</w:t>
      </w:r>
      <w:r w:rsidRPr="00C37BE9">
        <w:rPr>
          <w:rFonts w:ascii="Verdana" w:hAnsi="Verdana"/>
          <w:sz w:val="20"/>
          <w:szCs w:val="20"/>
        </w:rPr>
        <w:t>eu escopo: “tornar os setores do carvão e do aço interdependentes para que um país deixasse de poder mobilizar as suas forças armadas sem que os restantes tivessem conhecimento, dissipando assim a desconfiança e a tensão existentes entre os países europeus de</w:t>
      </w:r>
      <w:r w:rsidR="00801220" w:rsidRPr="00C37BE9">
        <w:rPr>
          <w:rFonts w:ascii="Verdana" w:hAnsi="Verdana"/>
          <w:sz w:val="20"/>
          <w:szCs w:val="20"/>
        </w:rPr>
        <w:t>pois da Segunda Guerra Mundial</w:t>
      </w:r>
      <w:r w:rsidR="00765D5D" w:rsidRPr="00C37BE9">
        <w:rPr>
          <w:rFonts w:ascii="Verdana" w:hAnsi="Verdana"/>
          <w:sz w:val="20"/>
          <w:szCs w:val="20"/>
        </w:rPr>
        <w:t>”</w:t>
      </w:r>
      <w:r w:rsidR="00765D5D" w:rsidRPr="00C37BE9">
        <w:rPr>
          <w:rStyle w:val="Refdenotaderodap"/>
          <w:rFonts w:ascii="Verdana" w:hAnsi="Verdana"/>
          <w:sz w:val="20"/>
          <w:szCs w:val="20"/>
        </w:rPr>
        <w:footnoteReference w:id="12"/>
      </w:r>
      <w:r w:rsidR="00801220" w:rsidRPr="00C37BE9">
        <w:rPr>
          <w:rFonts w:ascii="Verdana" w:hAnsi="Verdana"/>
          <w:sz w:val="20"/>
          <w:szCs w:val="20"/>
        </w:rPr>
        <w:t>.</w:t>
      </w:r>
    </w:p>
    <w:p w14:paraId="1BFB1427" w14:textId="2DDA79D2" w:rsidR="00F71CBC" w:rsidRPr="00C37BE9" w:rsidRDefault="003F7DBA" w:rsidP="00AE5AD3">
      <w:pPr>
        <w:spacing w:before="0" w:after="0" w:line="240" w:lineRule="auto"/>
        <w:jc w:val="both"/>
        <w:rPr>
          <w:rFonts w:ascii="Verdana" w:hAnsi="Verdana"/>
          <w:sz w:val="20"/>
          <w:szCs w:val="20"/>
        </w:rPr>
      </w:pPr>
      <w:r w:rsidRPr="00C37BE9">
        <w:rPr>
          <w:rFonts w:ascii="Verdana" w:hAnsi="Verdana"/>
          <w:sz w:val="20"/>
          <w:szCs w:val="20"/>
        </w:rPr>
        <w:t>Em</w:t>
      </w:r>
      <w:r w:rsidR="00F71CBC" w:rsidRPr="00C37BE9">
        <w:rPr>
          <w:rFonts w:ascii="Verdana" w:hAnsi="Verdana"/>
          <w:sz w:val="20"/>
          <w:szCs w:val="20"/>
        </w:rPr>
        <w:t xml:space="preserve"> Roma, </w:t>
      </w:r>
      <w:r w:rsidR="00801220" w:rsidRPr="00C37BE9">
        <w:rPr>
          <w:rFonts w:ascii="Verdana" w:hAnsi="Verdana"/>
          <w:sz w:val="20"/>
          <w:szCs w:val="20"/>
        </w:rPr>
        <w:t xml:space="preserve">foram </w:t>
      </w:r>
      <w:r w:rsidR="00F71CBC" w:rsidRPr="00C37BE9">
        <w:rPr>
          <w:rFonts w:ascii="Verdana" w:hAnsi="Verdana"/>
          <w:sz w:val="20"/>
          <w:szCs w:val="20"/>
        </w:rPr>
        <w:t>assinado</w:t>
      </w:r>
      <w:r w:rsidRPr="00C37BE9">
        <w:rPr>
          <w:rFonts w:ascii="Verdana" w:hAnsi="Verdana"/>
          <w:sz w:val="20"/>
          <w:szCs w:val="20"/>
        </w:rPr>
        <w:t>s em 25 de março de 1957 o Tratado que instituiu a</w:t>
      </w:r>
      <w:r w:rsidR="00F71CBC" w:rsidRPr="00C37BE9">
        <w:rPr>
          <w:rFonts w:ascii="Verdana" w:hAnsi="Verdana"/>
          <w:sz w:val="20"/>
          <w:szCs w:val="20"/>
        </w:rPr>
        <w:t xml:space="preserve"> Comunidade Econ</w:t>
      </w:r>
      <w:r w:rsidR="003D488A" w:rsidRPr="00C37BE9">
        <w:rPr>
          <w:rFonts w:ascii="Verdana" w:hAnsi="Verdana"/>
          <w:sz w:val="20"/>
          <w:szCs w:val="20"/>
        </w:rPr>
        <w:t>ómica Europeia (</w:t>
      </w:r>
      <w:r w:rsidRPr="00C37BE9">
        <w:rPr>
          <w:rFonts w:ascii="Verdana" w:hAnsi="Verdana"/>
          <w:sz w:val="20"/>
          <w:szCs w:val="20"/>
        </w:rPr>
        <w:t>CEE) e o Tratado que criou a</w:t>
      </w:r>
      <w:r w:rsidR="00F71CBC" w:rsidRPr="00C37BE9">
        <w:rPr>
          <w:rFonts w:ascii="Verdana" w:hAnsi="Verdana"/>
          <w:sz w:val="20"/>
          <w:szCs w:val="20"/>
        </w:rPr>
        <w:t xml:space="preserve"> Comunidade Europeia da Energia At</w:t>
      </w:r>
      <w:r w:rsidR="003D488A" w:rsidRPr="00C37BE9">
        <w:rPr>
          <w:rFonts w:ascii="Verdana" w:hAnsi="Verdana"/>
          <w:sz w:val="20"/>
          <w:szCs w:val="20"/>
        </w:rPr>
        <w:t>ómica (</w:t>
      </w:r>
      <w:r w:rsidR="00F71CBC" w:rsidRPr="00C37BE9">
        <w:rPr>
          <w:rFonts w:ascii="Verdana" w:hAnsi="Verdana"/>
          <w:sz w:val="20"/>
          <w:szCs w:val="20"/>
        </w:rPr>
        <w:t xml:space="preserve">Euratom). </w:t>
      </w:r>
    </w:p>
    <w:p w14:paraId="607ECAD9" w14:textId="59A01DB3" w:rsidR="0053528B" w:rsidRPr="00C37BE9" w:rsidRDefault="00801220" w:rsidP="00AE5AD3">
      <w:pPr>
        <w:spacing w:before="0" w:after="0" w:line="240" w:lineRule="auto"/>
        <w:jc w:val="both"/>
        <w:rPr>
          <w:rFonts w:ascii="Verdana" w:hAnsi="Verdana"/>
          <w:sz w:val="20"/>
          <w:szCs w:val="20"/>
        </w:rPr>
      </w:pPr>
      <w:r w:rsidRPr="00C37BE9">
        <w:rPr>
          <w:rFonts w:ascii="Verdana" w:hAnsi="Verdana"/>
          <w:sz w:val="20"/>
          <w:szCs w:val="20"/>
        </w:rPr>
        <w:t>Segundo</w:t>
      </w:r>
      <w:r w:rsidR="0053528B" w:rsidRPr="00C37BE9">
        <w:rPr>
          <w:rFonts w:ascii="Verdana" w:hAnsi="Verdana"/>
          <w:sz w:val="20"/>
          <w:szCs w:val="20"/>
        </w:rPr>
        <w:t xml:space="preserve"> Silveira, por meio do Tratado que instituiu a Comunidade Económica Europeia, os </w:t>
      </w:r>
      <w:r w:rsidR="009A76E4" w:rsidRPr="00C37BE9">
        <w:rPr>
          <w:rFonts w:ascii="Verdana" w:hAnsi="Verdana"/>
          <w:sz w:val="20"/>
          <w:szCs w:val="20"/>
        </w:rPr>
        <w:t>Estados-Membros</w:t>
      </w:r>
      <w:r w:rsidR="005E1684" w:rsidRPr="00C37BE9">
        <w:rPr>
          <w:rFonts w:ascii="Verdana" w:hAnsi="Verdana"/>
          <w:sz w:val="20"/>
          <w:szCs w:val="20"/>
        </w:rPr>
        <w:t>,</w:t>
      </w:r>
      <w:r w:rsidR="00831269" w:rsidRPr="00C37BE9">
        <w:rPr>
          <w:rFonts w:ascii="Verdana" w:hAnsi="Verdana"/>
          <w:sz w:val="20"/>
          <w:szCs w:val="20"/>
        </w:rPr>
        <w:t xml:space="preserve"> ao assumirem o compromisso de solidariedade, “comprometeram-se a adoptar todas as medidas necessárias ao cumprimento dos objectivos  dos Tratados e a não adoptar quaisquer medidas que ponham em causa tais objectivos (...)”</w:t>
      </w:r>
      <w:r w:rsidR="00831269" w:rsidRPr="00C37BE9">
        <w:rPr>
          <w:rStyle w:val="Refdenotaderodap"/>
          <w:rFonts w:ascii="Verdana" w:hAnsi="Verdana"/>
          <w:sz w:val="20"/>
          <w:szCs w:val="20"/>
        </w:rPr>
        <w:footnoteReference w:id="13"/>
      </w:r>
      <w:r w:rsidR="00333513" w:rsidRPr="00C37BE9">
        <w:rPr>
          <w:rFonts w:ascii="Verdana" w:hAnsi="Verdana"/>
          <w:sz w:val="20"/>
          <w:szCs w:val="20"/>
        </w:rPr>
        <w:t>.</w:t>
      </w:r>
    </w:p>
    <w:p w14:paraId="36CCFD74" w14:textId="77777777" w:rsidR="005F643B" w:rsidRPr="00C37BE9" w:rsidRDefault="005F643B" w:rsidP="00AE5AD3">
      <w:pPr>
        <w:spacing w:before="0" w:after="0" w:line="240" w:lineRule="auto"/>
        <w:jc w:val="both"/>
        <w:rPr>
          <w:rFonts w:ascii="Verdana" w:hAnsi="Verdana"/>
          <w:sz w:val="20"/>
          <w:szCs w:val="20"/>
        </w:rPr>
      </w:pPr>
      <w:r w:rsidRPr="00C37BE9">
        <w:rPr>
          <w:rFonts w:ascii="Verdana" w:hAnsi="Verdana"/>
          <w:sz w:val="20"/>
          <w:szCs w:val="20"/>
        </w:rPr>
        <w:t>Nesse contexto cronológico</w:t>
      </w:r>
      <w:r w:rsidR="00B0134A" w:rsidRPr="00C37BE9">
        <w:rPr>
          <w:rFonts w:ascii="Verdana" w:hAnsi="Verdana"/>
          <w:sz w:val="20"/>
          <w:szCs w:val="20"/>
        </w:rPr>
        <w:t>, sucederam</w:t>
      </w:r>
      <w:r w:rsidRPr="00C37BE9">
        <w:rPr>
          <w:rFonts w:ascii="Verdana" w:hAnsi="Verdana"/>
          <w:sz w:val="20"/>
          <w:szCs w:val="20"/>
        </w:rPr>
        <w:t xml:space="preserve"> os principais Tratados:</w:t>
      </w:r>
    </w:p>
    <w:p w14:paraId="2F7D8E64" w14:textId="7D051615" w:rsidR="00B0134A" w:rsidRPr="00C37BE9" w:rsidRDefault="005F643B" w:rsidP="00AE5AD3">
      <w:pPr>
        <w:spacing w:before="0" w:after="0" w:line="240" w:lineRule="auto"/>
        <w:jc w:val="both"/>
        <w:rPr>
          <w:rFonts w:ascii="Verdana" w:hAnsi="Verdana"/>
          <w:sz w:val="20"/>
          <w:szCs w:val="20"/>
        </w:rPr>
      </w:pPr>
      <w:r w:rsidRPr="00C37BE9">
        <w:rPr>
          <w:rFonts w:ascii="Verdana" w:hAnsi="Verdana"/>
          <w:sz w:val="20"/>
          <w:szCs w:val="20"/>
        </w:rPr>
        <w:t>a) O</w:t>
      </w:r>
      <w:r w:rsidR="00B0134A" w:rsidRPr="00C37BE9">
        <w:rPr>
          <w:rFonts w:ascii="Verdana" w:hAnsi="Verdana"/>
          <w:sz w:val="20"/>
          <w:szCs w:val="20"/>
        </w:rPr>
        <w:t xml:space="preserve"> Tratado</w:t>
      </w:r>
      <w:r w:rsidR="002F60B4" w:rsidRPr="00C37BE9">
        <w:rPr>
          <w:rFonts w:ascii="Verdana" w:hAnsi="Verdana"/>
          <w:sz w:val="20"/>
          <w:szCs w:val="20"/>
        </w:rPr>
        <w:t xml:space="preserve"> de Bruxela</w:t>
      </w:r>
      <w:r w:rsidR="00333513" w:rsidRPr="00C37BE9">
        <w:rPr>
          <w:rFonts w:ascii="Verdana" w:hAnsi="Verdana"/>
          <w:sz w:val="20"/>
          <w:szCs w:val="20"/>
        </w:rPr>
        <w:t>s</w:t>
      </w:r>
      <w:r w:rsidR="002F60B4" w:rsidRPr="00C37BE9">
        <w:rPr>
          <w:rFonts w:ascii="Verdana" w:hAnsi="Verdana"/>
          <w:sz w:val="20"/>
          <w:szCs w:val="20"/>
        </w:rPr>
        <w:t>, assinado em 8 de abril de 1965 e em vigor a partir</w:t>
      </w:r>
      <w:r w:rsidR="008867D3" w:rsidRPr="00C37BE9">
        <w:rPr>
          <w:rFonts w:ascii="Verdana" w:hAnsi="Verdana"/>
          <w:sz w:val="20"/>
          <w:szCs w:val="20"/>
        </w:rPr>
        <w:t xml:space="preserve"> de 1 de julho de 1967, instit</w:t>
      </w:r>
      <w:r w:rsidR="008963FC" w:rsidRPr="00C37BE9">
        <w:rPr>
          <w:rFonts w:ascii="Verdana" w:hAnsi="Verdana"/>
          <w:sz w:val="20"/>
          <w:szCs w:val="20"/>
        </w:rPr>
        <w:t>uiu a Comissão Ú</w:t>
      </w:r>
      <w:r w:rsidR="002F60B4" w:rsidRPr="00C37BE9">
        <w:rPr>
          <w:rFonts w:ascii="Verdana" w:hAnsi="Verdana"/>
          <w:sz w:val="20"/>
          <w:szCs w:val="20"/>
        </w:rPr>
        <w:t xml:space="preserve">nica e de um Conselho único para </w:t>
      </w:r>
      <w:r w:rsidR="002E6437" w:rsidRPr="00C37BE9">
        <w:rPr>
          <w:rFonts w:ascii="Verdana" w:hAnsi="Verdana"/>
          <w:sz w:val="20"/>
          <w:szCs w:val="20"/>
        </w:rPr>
        <w:t>as três  Comunidades Europe</w:t>
      </w:r>
      <w:r w:rsidRPr="00C37BE9">
        <w:rPr>
          <w:rFonts w:ascii="Verdana" w:hAnsi="Verdana"/>
          <w:sz w:val="20"/>
          <w:szCs w:val="20"/>
        </w:rPr>
        <w:t>ias (CEE, Euratom e CECA). Este Tratado</w:t>
      </w:r>
      <w:r w:rsidR="008867D3" w:rsidRPr="00C37BE9">
        <w:rPr>
          <w:rFonts w:ascii="Verdana" w:hAnsi="Verdana"/>
          <w:sz w:val="20"/>
          <w:szCs w:val="20"/>
        </w:rPr>
        <w:t xml:space="preserve"> foi</w:t>
      </w:r>
      <w:r w:rsidRPr="00C37BE9">
        <w:rPr>
          <w:rFonts w:ascii="Verdana" w:hAnsi="Verdana"/>
          <w:sz w:val="20"/>
          <w:szCs w:val="20"/>
        </w:rPr>
        <w:t xml:space="preserve"> </w:t>
      </w:r>
      <w:r w:rsidR="002E6437" w:rsidRPr="00C37BE9">
        <w:rPr>
          <w:rFonts w:ascii="Verdana" w:hAnsi="Verdana"/>
          <w:sz w:val="20"/>
          <w:szCs w:val="20"/>
        </w:rPr>
        <w:t>rev</w:t>
      </w:r>
      <w:r w:rsidRPr="00C37BE9">
        <w:rPr>
          <w:rFonts w:ascii="Verdana" w:hAnsi="Verdana"/>
          <w:sz w:val="20"/>
          <w:szCs w:val="20"/>
        </w:rPr>
        <w:t>ogado pelo Tratado de Amsterdão;</w:t>
      </w:r>
    </w:p>
    <w:p w14:paraId="7B0FB1F5" w14:textId="4C0A292D" w:rsidR="002E6437" w:rsidRPr="00C37BE9" w:rsidRDefault="005F643B" w:rsidP="00AE5AD3">
      <w:pPr>
        <w:spacing w:before="0" w:after="0" w:line="240" w:lineRule="auto"/>
        <w:jc w:val="both"/>
        <w:rPr>
          <w:rFonts w:ascii="Verdana" w:hAnsi="Verdana"/>
          <w:sz w:val="20"/>
          <w:szCs w:val="20"/>
        </w:rPr>
      </w:pPr>
      <w:r w:rsidRPr="00C37BE9">
        <w:rPr>
          <w:rFonts w:ascii="Verdana" w:hAnsi="Verdana"/>
          <w:sz w:val="20"/>
          <w:szCs w:val="20"/>
        </w:rPr>
        <w:t xml:space="preserve">b) </w:t>
      </w:r>
      <w:r w:rsidR="002E6437" w:rsidRPr="00C37BE9">
        <w:rPr>
          <w:rFonts w:ascii="Verdana" w:hAnsi="Verdana"/>
          <w:sz w:val="20"/>
          <w:szCs w:val="20"/>
        </w:rPr>
        <w:t>Na sequência o Ato Único Europeu, assin</w:t>
      </w:r>
      <w:r w:rsidR="00DA43CA" w:rsidRPr="00C37BE9">
        <w:rPr>
          <w:rFonts w:ascii="Verdana" w:hAnsi="Verdana"/>
          <w:sz w:val="20"/>
          <w:szCs w:val="20"/>
        </w:rPr>
        <w:t>ado em fevereiro de 1986, entrando</w:t>
      </w:r>
      <w:r w:rsidR="002E6437" w:rsidRPr="00C37BE9">
        <w:rPr>
          <w:rFonts w:ascii="Verdana" w:hAnsi="Verdana"/>
          <w:sz w:val="20"/>
          <w:szCs w:val="20"/>
        </w:rPr>
        <w:t xml:space="preserve"> em vigor </w:t>
      </w:r>
      <w:r w:rsidR="00DA43CA" w:rsidRPr="00C37BE9">
        <w:rPr>
          <w:rFonts w:ascii="Verdana" w:hAnsi="Verdana"/>
          <w:sz w:val="20"/>
          <w:szCs w:val="20"/>
        </w:rPr>
        <w:t xml:space="preserve">no </w:t>
      </w:r>
      <w:r w:rsidR="002E6437" w:rsidRPr="00C37BE9">
        <w:rPr>
          <w:rFonts w:ascii="Verdana" w:hAnsi="Verdana"/>
          <w:sz w:val="20"/>
          <w:szCs w:val="20"/>
        </w:rPr>
        <w:t xml:space="preserve">dia 1 de julho de 1987. Sua finalidade </w:t>
      </w:r>
      <w:r w:rsidR="00DA43CA" w:rsidRPr="00C37BE9">
        <w:rPr>
          <w:rFonts w:ascii="Verdana" w:hAnsi="Verdana"/>
          <w:sz w:val="20"/>
          <w:szCs w:val="20"/>
        </w:rPr>
        <w:t xml:space="preserve">foi </w:t>
      </w:r>
      <w:r w:rsidR="002E6437" w:rsidRPr="00C37BE9">
        <w:rPr>
          <w:rFonts w:ascii="Verdana" w:hAnsi="Verdana"/>
          <w:sz w:val="20"/>
          <w:szCs w:val="20"/>
        </w:rPr>
        <w:t>“proceder à reforma das instituições para preparar a adesão de Portugal e de Espanha e simplificar a tomada de decisões  na perspectiva do mercado únic</w:t>
      </w:r>
      <w:r w:rsidR="000D40E3" w:rsidRPr="00C37BE9">
        <w:rPr>
          <w:rFonts w:ascii="Verdana" w:hAnsi="Verdana"/>
          <w:sz w:val="20"/>
          <w:szCs w:val="20"/>
        </w:rPr>
        <w:t>o</w:t>
      </w:r>
      <w:r w:rsidR="002E6437" w:rsidRPr="00C37BE9">
        <w:rPr>
          <w:rFonts w:ascii="Verdana" w:hAnsi="Verdana"/>
          <w:sz w:val="20"/>
          <w:szCs w:val="20"/>
        </w:rPr>
        <w:t>”</w:t>
      </w:r>
      <w:r w:rsidR="002E6437" w:rsidRPr="00C37BE9">
        <w:rPr>
          <w:rStyle w:val="Refdenotaderodap"/>
          <w:rFonts w:ascii="Verdana" w:hAnsi="Verdana"/>
          <w:sz w:val="20"/>
          <w:szCs w:val="20"/>
        </w:rPr>
        <w:footnoteReference w:id="14"/>
      </w:r>
      <w:r w:rsidR="000D40E3" w:rsidRPr="00C37BE9">
        <w:rPr>
          <w:rFonts w:ascii="Verdana" w:hAnsi="Verdana"/>
          <w:sz w:val="20"/>
          <w:szCs w:val="20"/>
        </w:rPr>
        <w:t>;</w:t>
      </w:r>
    </w:p>
    <w:p w14:paraId="75753A83" w14:textId="0496600D" w:rsidR="008729C8" w:rsidRPr="00C37BE9" w:rsidRDefault="00AD62A2" w:rsidP="00AE5AD3">
      <w:pPr>
        <w:pStyle w:val="NormalWeb"/>
        <w:spacing w:before="0" w:beforeAutospacing="0" w:after="0" w:afterAutospacing="0"/>
        <w:jc w:val="both"/>
        <w:rPr>
          <w:rFonts w:ascii="Verdana" w:hAnsi="Verdana"/>
          <w:sz w:val="20"/>
          <w:szCs w:val="20"/>
        </w:rPr>
      </w:pPr>
      <w:r w:rsidRPr="00C37BE9">
        <w:rPr>
          <w:rFonts w:ascii="Verdana" w:hAnsi="Verdana"/>
          <w:sz w:val="20"/>
          <w:szCs w:val="20"/>
        </w:rPr>
        <w:t xml:space="preserve">c) </w:t>
      </w:r>
      <w:r w:rsidR="000D40E3" w:rsidRPr="00C37BE9">
        <w:rPr>
          <w:rFonts w:ascii="Verdana" w:hAnsi="Verdana"/>
          <w:sz w:val="20"/>
          <w:szCs w:val="20"/>
        </w:rPr>
        <w:t xml:space="preserve">O Tratado da União Europeia, o Tratado de Maastricht, </w:t>
      </w:r>
      <w:r w:rsidR="008729C8" w:rsidRPr="00C37BE9">
        <w:rPr>
          <w:rFonts w:ascii="Verdana" w:hAnsi="Verdana"/>
          <w:sz w:val="20"/>
          <w:szCs w:val="20"/>
        </w:rPr>
        <w:t>assinado em 7 de fevereiro de 1992</w:t>
      </w:r>
      <w:r w:rsidR="000D40E3" w:rsidRPr="00C37BE9">
        <w:rPr>
          <w:rFonts w:ascii="Verdana" w:hAnsi="Verdana"/>
          <w:sz w:val="20"/>
          <w:szCs w:val="20"/>
        </w:rPr>
        <w:t>, e</w:t>
      </w:r>
      <w:r w:rsidR="008729C8" w:rsidRPr="00C37BE9">
        <w:rPr>
          <w:rFonts w:ascii="Verdana" w:hAnsi="Verdana"/>
          <w:sz w:val="20"/>
          <w:szCs w:val="20"/>
        </w:rPr>
        <w:t xml:space="preserve"> em vigor</w:t>
      </w:r>
      <w:r w:rsidR="00B40B22" w:rsidRPr="00C37BE9">
        <w:rPr>
          <w:rFonts w:ascii="Verdana" w:hAnsi="Verdana"/>
          <w:sz w:val="20"/>
          <w:szCs w:val="20"/>
        </w:rPr>
        <w:t xml:space="preserve"> no</w:t>
      </w:r>
      <w:r w:rsidR="008729C8" w:rsidRPr="00C37BE9">
        <w:rPr>
          <w:rFonts w:ascii="Verdana" w:hAnsi="Verdana"/>
          <w:sz w:val="20"/>
          <w:szCs w:val="20"/>
        </w:rPr>
        <w:t xml:space="preserve"> </w:t>
      </w:r>
      <w:r w:rsidR="00B40B22" w:rsidRPr="00C37BE9">
        <w:rPr>
          <w:rFonts w:ascii="Verdana" w:hAnsi="Verdana"/>
          <w:sz w:val="20"/>
          <w:szCs w:val="20"/>
        </w:rPr>
        <w:t>dia 1 de novembro de 1</w:t>
      </w:r>
      <w:r w:rsidRPr="00C37BE9">
        <w:rPr>
          <w:rFonts w:ascii="Verdana" w:hAnsi="Verdana"/>
          <w:sz w:val="20"/>
          <w:szCs w:val="20"/>
        </w:rPr>
        <w:t>993, instituiu a União Europeia:</w:t>
      </w:r>
    </w:p>
    <w:p w14:paraId="68AD34D3" w14:textId="28B07A80" w:rsidR="008729C8" w:rsidRPr="00C37BE9" w:rsidRDefault="008729C8" w:rsidP="007C56ED">
      <w:pPr>
        <w:pStyle w:val="NormalWeb"/>
        <w:spacing w:before="120" w:beforeAutospacing="0" w:after="0" w:afterAutospacing="0"/>
        <w:ind w:left="567"/>
        <w:jc w:val="both"/>
        <w:rPr>
          <w:rFonts w:ascii="Verdana" w:hAnsi="Verdana"/>
          <w:noProof w:val="0"/>
          <w:sz w:val="18"/>
          <w:szCs w:val="18"/>
          <w:lang w:val="pt-BR"/>
        </w:rPr>
      </w:pPr>
      <w:r w:rsidRPr="00C37BE9">
        <w:rPr>
          <w:rFonts w:ascii="Verdana" w:hAnsi="Verdana"/>
          <w:b/>
          <w:bCs/>
          <w:noProof w:val="0"/>
          <w:sz w:val="18"/>
          <w:szCs w:val="18"/>
          <w:lang w:val="pt-BR"/>
        </w:rPr>
        <w:t>Finalidade</w:t>
      </w:r>
      <w:r w:rsidRPr="00C37BE9">
        <w:rPr>
          <w:rFonts w:ascii="Verdana" w:hAnsi="Verdana"/>
          <w:noProof w:val="0"/>
          <w:sz w:val="18"/>
          <w:szCs w:val="18"/>
          <w:lang w:val="pt-BR"/>
        </w:rPr>
        <w:t>: preparar a União Monetária Europeia e introduzir elementos para uma união política (cidadania, política comum em matéria de relações externas e assuntos internos)</w:t>
      </w:r>
    </w:p>
    <w:p w14:paraId="57D0846D" w14:textId="78E1531E" w:rsidR="008729C8" w:rsidRPr="00C37BE9" w:rsidRDefault="008729C8" w:rsidP="007C56ED">
      <w:pPr>
        <w:spacing w:before="0" w:after="120" w:line="240" w:lineRule="auto"/>
        <w:ind w:left="567"/>
        <w:jc w:val="both"/>
        <w:rPr>
          <w:rFonts w:ascii="Verdana" w:hAnsi="Verdana"/>
          <w:noProof w:val="0"/>
          <w:sz w:val="18"/>
          <w:szCs w:val="18"/>
          <w:lang w:val="pt-BR" w:eastAsia="pt-BR"/>
        </w:rPr>
      </w:pPr>
      <w:r w:rsidRPr="00C37BE9">
        <w:rPr>
          <w:rFonts w:ascii="Verdana" w:hAnsi="Verdana"/>
          <w:b/>
          <w:bCs/>
          <w:noProof w:val="0"/>
          <w:sz w:val="18"/>
          <w:szCs w:val="18"/>
          <w:lang w:val="pt-BR" w:eastAsia="pt-BR"/>
        </w:rPr>
        <w:lastRenderedPageBreak/>
        <w:t>Principais mudanças</w:t>
      </w:r>
      <w:r w:rsidRPr="00C37BE9">
        <w:rPr>
          <w:rFonts w:ascii="Verdana" w:hAnsi="Verdana"/>
          <w:noProof w:val="0"/>
          <w:sz w:val="18"/>
          <w:szCs w:val="18"/>
          <w:lang w:val="pt-BR" w:eastAsia="pt-BR"/>
        </w:rPr>
        <w:t xml:space="preserve">: criação da União Europeia e introdução do procedimento de codecisão, que confere mais peso ao Parlamento no processo de tomada de decisão; novas formas de cooperação entre os governos dos países da </w:t>
      </w:r>
      <w:r w:rsidR="00F842EE" w:rsidRPr="00C37BE9">
        <w:rPr>
          <w:rFonts w:ascii="Verdana" w:hAnsi="Verdana"/>
          <w:noProof w:val="0"/>
          <w:sz w:val="18"/>
          <w:szCs w:val="18"/>
          <w:lang w:val="pt-BR" w:eastAsia="pt-BR"/>
        </w:rPr>
        <w:t>União Europeia (EU)</w:t>
      </w:r>
      <w:r w:rsidRPr="00C37BE9">
        <w:rPr>
          <w:rFonts w:ascii="Verdana" w:hAnsi="Verdana"/>
          <w:noProof w:val="0"/>
          <w:sz w:val="18"/>
          <w:szCs w:val="18"/>
          <w:lang w:val="pt-BR" w:eastAsia="pt-BR"/>
        </w:rPr>
        <w:t>, nomeadamente no quadro da defesa, da justiça e dos assuntos internos</w:t>
      </w:r>
      <w:r w:rsidR="00B40B22" w:rsidRPr="00C37BE9">
        <w:rPr>
          <w:rStyle w:val="Refdenotaderodap"/>
          <w:rFonts w:ascii="Verdana" w:hAnsi="Verdana"/>
          <w:noProof w:val="0"/>
          <w:sz w:val="18"/>
          <w:szCs w:val="18"/>
          <w:lang w:val="pt-BR" w:eastAsia="pt-BR"/>
        </w:rPr>
        <w:footnoteReference w:id="15"/>
      </w:r>
      <w:r w:rsidR="00CD2870" w:rsidRPr="00C37BE9">
        <w:rPr>
          <w:rFonts w:ascii="Verdana" w:hAnsi="Verdana"/>
          <w:noProof w:val="0"/>
          <w:sz w:val="18"/>
          <w:szCs w:val="18"/>
          <w:lang w:val="pt-BR" w:eastAsia="pt-BR"/>
        </w:rPr>
        <w:t>.</w:t>
      </w:r>
    </w:p>
    <w:p w14:paraId="6785F3F2" w14:textId="495368F0" w:rsidR="00747F05" w:rsidRPr="00C37BE9" w:rsidRDefault="00AD62A2" w:rsidP="00AD126F">
      <w:pPr>
        <w:spacing w:before="0" w:after="0" w:line="240" w:lineRule="auto"/>
        <w:jc w:val="both"/>
        <w:rPr>
          <w:rFonts w:ascii="Verdana" w:hAnsi="Verdana"/>
          <w:sz w:val="20"/>
          <w:szCs w:val="20"/>
          <w:lang w:val="pt-BR"/>
        </w:rPr>
      </w:pPr>
      <w:r w:rsidRPr="00C37BE9">
        <w:rPr>
          <w:rFonts w:ascii="Verdana" w:hAnsi="Verdana"/>
          <w:sz w:val="20"/>
          <w:szCs w:val="20"/>
          <w:lang w:val="pt-BR"/>
        </w:rPr>
        <w:t xml:space="preserve">d) </w:t>
      </w:r>
      <w:r w:rsidR="00B40B22" w:rsidRPr="00C37BE9">
        <w:rPr>
          <w:rFonts w:ascii="Verdana" w:hAnsi="Verdana"/>
          <w:sz w:val="20"/>
          <w:szCs w:val="20"/>
          <w:lang w:val="pt-BR"/>
        </w:rPr>
        <w:t>Sobreveio em 2 de outubro de 1997 a assinatura do Tratado de Amesterdão, com entrada em vigor dia 1 de maio de 1999.</w:t>
      </w:r>
      <w:r w:rsidR="00A366C3" w:rsidRPr="00C37BE9">
        <w:rPr>
          <w:rFonts w:ascii="Verdana" w:hAnsi="Verdana"/>
          <w:sz w:val="20"/>
          <w:szCs w:val="20"/>
          <w:lang w:val="pt-BR"/>
        </w:rPr>
        <w:t xml:space="preserve"> Nesse aspecto, infere-se da “</w:t>
      </w:r>
      <w:r w:rsidR="00747F05" w:rsidRPr="00C37BE9">
        <w:rPr>
          <w:rFonts w:ascii="Verdana" w:hAnsi="Verdana"/>
          <w:b/>
          <w:bCs/>
          <w:noProof w:val="0"/>
          <w:sz w:val="20"/>
          <w:szCs w:val="20"/>
          <w:lang w:val="pt-BR" w:eastAsia="pt-BR"/>
        </w:rPr>
        <w:t>Finalidade</w:t>
      </w:r>
      <w:r w:rsidR="00747F05" w:rsidRPr="00C37BE9">
        <w:rPr>
          <w:rFonts w:ascii="Verdana" w:hAnsi="Verdana"/>
          <w:noProof w:val="0"/>
          <w:sz w:val="20"/>
          <w:szCs w:val="20"/>
          <w:lang w:val="pt-BR" w:eastAsia="pt-BR"/>
        </w:rPr>
        <w:t>: proceder à reforma das instituições para preparar a adesão de mais países à UE</w:t>
      </w:r>
      <w:r w:rsidR="00A366C3" w:rsidRPr="00C37BE9">
        <w:rPr>
          <w:rFonts w:ascii="Verdana" w:hAnsi="Verdana"/>
          <w:sz w:val="20"/>
          <w:szCs w:val="20"/>
          <w:lang w:val="pt-BR"/>
        </w:rPr>
        <w:t xml:space="preserve">. </w:t>
      </w:r>
      <w:r w:rsidR="00747F05" w:rsidRPr="00C37BE9">
        <w:rPr>
          <w:rFonts w:ascii="Verdana" w:hAnsi="Verdana"/>
          <w:b/>
          <w:bCs/>
          <w:noProof w:val="0"/>
          <w:sz w:val="20"/>
          <w:szCs w:val="20"/>
          <w:lang w:val="pt-BR" w:eastAsia="pt-BR"/>
        </w:rPr>
        <w:t>Principais mudanças</w:t>
      </w:r>
      <w:r w:rsidR="00747F05" w:rsidRPr="00C37BE9">
        <w:rPr>
          <w:rFonts w:ascii="Verdana" w:hAnsi="Verdana"/>
          <w:noProof w:val="0"/>
          <w:sz w:val="20"/>
          <w:szCs w:val="20"/>
          <w:lang w:val="pt-BR" w:eastAsia="pt-BR"/>
        </w:rPr>
        <w:t>: alteração, renumeração dos artigos e consolidação dos Tratados UE e CEE, reforço da transparência do processo de tomada de decisão</w:t>
      </w:r>
      <w:r w:rsidR="00747F05" w:rsidRPr="00C37BE9">
        <w:rPr>
          <w:rStyle w:val="Refdenotaderodap"/>
          <w:rFonts w:ascii="Verdana" w:hAnsi="Verdana"/>
          <w:noProof w:val="0"/>
          <w:sz w:val="20"/>
          <w:szCs w:val="20"/>
          <w:lang w:val="pt-BR" w:eastAsia="pt-BR"/>
        </w:rPr>
        <w:footnoteReference w:id="16"/>
      </w:r>
      <w:r w:rsidR="00CD2870" w:rsidRPr="00C37BE9">
        <w:rPr>
          <w:rFonts w:ascii="Verdana" w:hAnsi="Verdana"/>
          <w:noProof w:val="0"/>
          <w:sz w:val="20"/>
          <w:szCs w:val="20"/>
          <w:lang w:val="pt-BR" w:eastAsia="pt-BR"/>
        </w:rPr>
        <w:t>.</w:t>
      </w:r>
    </w:p>
    <w:p w14:paraId="3FE6FB6B" w14:textId="1FED9E33" w:rsidR="00747F05" w:rsidRPr="00C37BE9" w:rsidRDefault="00AD62A2" w:rsidP="00AE5AD3">
      <w:pPr>
        <w:spacing w:before="0" w:after="0" w:line="240" w:lineRule="auto"/>
        <w:jc w:val="both"/>
        <w:rPr>
          <w:rFonts w:ascii="Verdana" w:hAnsi="Verdana"/>
          <w:sz w:val="20"/>
          <w:szCs w:val="20"/>
        </w:rPr>
      </w:pPr>
      <w:r w:rsidRPr="00C37BE9">
        <w:rPr>
          <w:rFonts w:ascii="Verdana" w:hAnsi="Verdana"/>
          <w:sz w:val="20"/>
          <w:szCs w:val="20"/>
          <w:lang w:val="pt-BR"/>
        </w:rPr>
        <w:t xml:space="preserve">e) </w:t>
      </w:r>
      <w:r w:rsidR="00747F05" w:rsidRPr="00C37BE9">
        <w:rPr>
          <w:rFonts w:ascii="Verdana" w:hAnsi="Verdana"/>
          <w:sz w:val="20"/>
          <w:szCs w:val="20"/>
          <w:lang w:val="pt-BR"/>
        </w:rPr>
        <w:t>Assinado em 26 de fevereiro de 2001, com vigência a partir de</w:t>
      </w:r>
      <w:r w:rsidR="000D40E3" w:rsidRPr="00C37BE9">
        <w:rPr>
          <w:rFonts w:ascii="Verdana" w:hAnsi="Verdana"/>
          <w:sz w:val="20"/>
          <w:szCs w:val="20"/>
          <w:lang w:val="pt-BR"/>
        </w:rPr>
        <w:t xml:space="preserve"> </w:t>
      </w:r>
      <w:r w:rsidR="00747F05" w:rsidRPr="00C37BE9">
        <w:rPr>
          <w:rFonts w:ascii="Verdana" w:hAnsi="Verdana"/>
          <w:sz w:val="20"/>
          <w:szCs w:val="20"/>
          <w:lang w:val="pt-BR"/>
        </w:rPr>
        <w:t>1 de fevereiro de 2003, o Tratado de Nice “</w:t>
      </w:r>
      <w:r w:rsidR="00747F05" w:rsidRPr="00C37BE9">
        <w:rPr>
          <w:rFonts w:ascii="Verdana" w:hAnsi="Verdana"/>
          <w:sz w:val="20"/>
          <w:szCs w:val="20"/>
        </w:rPr>
        <w:t>que altera o Tratado da União Europeia, os Tratados que instituem as Comunidades Europeias e alguns actos relativos a esses Tratados”</w:t>
      </w:r>
      <w:r w:rsidR="00747F05" w:rsidRPr="00C37BE9">
        <w:rPr>
          <w:rStyle w:val="Refdenotaderodap"/>
          <w:rFonts w:ascii="Verdana" w:hAnsi="Verdana"/>
          <w:sz w:val="20"/>
          <w:szCs w:val="20"/>
        </w:rPr>
        <w:footnoteReference w:id="17"/>
      </w:r>
      <w:r w:rsidR="00CD2870" w:rsidRPr="00C37BE9">
        <w:rPr>
          <w:rFonts w:ascii="Verdana" w:hAnsi="Verdana"/>
          <w:sz w:val="20"/>
          <w:szCs w:val="20"/>
        </w:rPr>
        <w:t>.</w:t>
      </w:r>
    </w:p>
    <w:p w14:paraId="2C189FE5" w14:textId="598F68D3" w:rsidR="002F4130" w:rsidRPr="00C37BE9" w:rsidRDefault="00AD62A2" w:rsidP="00AE5AD3">
      <w:pPr>
        <w:spacing w:before="0" w:after="0" w:line="240" w:lineRule="auto"/>
        <w:jc w:val="both"/>
        <w:rPr>
          <w:rFonts w:ascii="Verdana" w:hAnsi="Verdana"/>
          <w:sz w:val="20"/>
          <w:szCs w:val="20"/>
          <w:lang w:val="pt-BR"/>
        </w:rPr>
      </w:pPr>
      <w:r w:rsidRPr="00C37BE9">
        <w:rPr>
          <w:rFonts w:ascii="Verdana" w:hAnsi="Verdana"/>
          <w:sz w:val="20"/>
          <w:szCs w:val="20"/>
        </w:rPr>
        <w:t xml:space="preserve">f) </w:t>
      </w:r>
      <w:r w:rsidR="002F4130" w:rsidRPr="00C37BE9">
        <w:rPr>
          <w:rFonts w:ascii="Verdana" w:hAnsi="Verdana"/>
          <w:sz w:val="20"/>
          <w:szCs w:val="20"/>
        </w:rPr>
        <w:t>O Tratado de Lisboa assinad</w:t>
      </w:r>
      <w:r w:rsidR="007A1DAB" w:rsidRPr="00C37BE9">
        <w:rPr>
          <w:rFonts w:ascii="Verdana" w:hAnsi="Verdana"/>
          <w:sz w:val="20"/>
          <w:szCs w:val="20"/>
        </w:rPr>
        <w:t>o</w:t>
      </w:r>
      <w:r w:rsidR="002F4130" w:rsidRPr="00C37BE9">
        <w:rPr>
          <w:rFonts w:ascii="Verdana" w:hAnsi="Verdana"/>
          <w:sz w:val="20"/>
          <w:szCs w:val="20"/>
        </w:rPr>
        <w:t xml:space="preserve"> no dia 13 de dezembro de 2007, </w:t>
      </w:r>
      <w:r w:rsidR="008867D3" w:rsidRPr="00C37BE9">
        <w:rPr>
          <w:rFonts w:ascii="Verdana" w:hAnsi="Verdana"/>
          <w:sz w:val="20"/>
          <w:szCs w:val="20"/>
        </w:rPr>
        <w:t>entrou em</w:t>
      </w:r>
      <w:r w:rsidR="002F4130" w:rsidRPr="00C37BE9">
        <w:rPr>
          <w:rFonts w:ascii="Verdana" w:hAnsi="Verdana"/>
          <w:sz w:val="20"/>
          <w:szCs w:val="20"/>
        </w:rPr>
        <w:t xml:space="preserve"> vigor em</w:t>
      </w:r>
      <w:r w:rsidR="00883377" w:rsidRPr="00C37BE9">
        <w:rPr>
          <w:rFonts w:ascii="Verdana" w:hAnsi="Verdana"/>
          <w:sz w:val="20"/>
          <w:szCs w:val="20"/>
        </w:rPr>
        <w:t xml:space="preserve"> 1 de dezembro de 2009</w:t>
      </w:r>
      <w:r w:rsidR="00883377" w:rsidRPr="00C37BE9">
        <w:rPr>
          <w:rStyle w:val="Refdenotaderodap"/>
          <w:rFonts w:ascii="Verdana" w:hAnsi="Verdana"/>
          <w:sz w:val="20"/>
          <w:szCs w:val="20"/>
        </w:rPr>
        <w:footnoteReference w:id="18"/>
      </w:r>
      <w:r w:rsidR="00CD2870" w:rsidRPr="00C37BE9">
        <w:rPr>
          <w:rFonts w:ascii="Verdana" w:hAnsi="Verdana"/>
          <w:sz w:val="20"/>
          <w:szCs w:val="20"/>
        </w:rPr>
        <w:t>.</w:t>
      </w:r>
    </w:p>
    <w:p w14:paraId="61E3C855" w14:textId="3420C526" w:rsidR="00C43BFE" w:rsidRPr="00C37BE9" w:rsidRDefault="00E57AFD" w:rsidP="00AE5AD3">
      <w:pPr>
        <w:spacing w:before="0" w:after="0" w:line="240" w:lineRule="auto"/>
        <w:jc w:val="both"/>
        <w:rPr>
          <w:rFonts w:ascii="Verdana" w:hAnsi="Verdana"/>
          <w:sz w:val="20"/>
          <w:szCs w:val="20"/>
        </w:rPr>
      </w:pPr>
      <w:r w:rsidRPr="00C37BE9">
        <w:rPr>
          <w:rFonts w:ascii="Verdana" w:hAnsi="Verdana"/>
          <w:sz w:val="20"/>
          <w:szCs w:val="20"/>
          <w:lang w:val="pt-BR"/>
        </w:rPr>
        <w:t>P</w:t>
      </w:r>
      <w:r w:rsidR="004A022E" w:rsidRPr="00C37BE9">
        <w:rPr>
          <w:rFonts w:ascii="Verdana" w:hAnsi="Verdana"/>
          <w:sz w:val="20"/>
          <w:szCs w:val="20"/>
          <w:lang w:val="pt-BR"/>
        </w:rPr>
        <w:t>ercorrido</w:t>
      </w:r>
      <w:r w:rsidR="004A022E" w:rsidRPr="00C37BE9">
        <w:rPr>
          <w:rFonts w:ascii="Verdana" w:hAnsi="Verdana"/>
          <w:sz w:val="20"/>
          <w:szCs w:val="20"/>
        </w:rPr>
        <w:t xml:space="preserve"> o trajeto cronológico dos Tratados constitutivos que assentam a base jurídica da União Europeia, </w:t>
      </w:r>
      <w:r w:rsidR="007D3944" w:rsidRPr="00C37BE9">
        <w:rPr>
          <w:rFonts w:ascii="Verdana" w:hAnsi="Verdana"/>
          <w:sz w:val="20"/>
          <w:szCs w:val="20"/>
        </w:rPr>
        <w:t>prossegue-se na análise de seu ordenamento ju</w:t>
      </w:r>
      <w:r w:rsidR="008867D3" w:rsidRPr="00C37BE9">
        <w:rPr>
          <w:rFonts w:ascii="Verdana" w:hAnsi="Verdana"/>
          <w:sz w:val="20"/>
          <w:szCs w:val="20"/>
        </w:rPr>
        <w:t>rídico</w:t>
      </w:r>
      <w:r w:rsidR="007D3944" w:rsidRPr="00C37BE9">
        <w:rPr>
          <w:rFonts w:ascii="Verdana" w:hAnsi="Verdana"/>
          <w:sz w:val="20"/>
          <w:szCs w:val="20"/>
        </w:rPr>
        <w:t xml:space="preserve"> e do relevante papel do Tribunal</w:t>
      </w:r>
      <w:r w:rsidR="008867D3" w:rsidRPr="00C37BE9">
        <w:rPr>
          <w:rFonts w:ascii="Verdana" w:hAnsi="Verdana"/>
          <w:sz w:val="20"/>
          <w:szCs w:val="20"/>
        </w:rPr>
        <w:t xml:space="preserve"> de Justiça da União Europeia para</w:t>
      </w:r>
      <w:r w:rsidR="007D3944" w:rsidRPr="00C37BE9">
        <w:rPr>
          <w:rFonts w:ascii="Verdana" w:hAnsi="Verdana"/>
          <w:sz w:val="20"/>
          <w:szCs w:val="20"/>
        </w:rPr>
        <w:t xml:space="preserve"> manutenção da integração dos </w:t>
      </w:r>
      <w:r w:rsidR="009A76E4" w:rsidRPr="00C37BE9">
        <w:rPr>
          <w:rFonts w:ascii="Verdana" w:hAnsi="Verdana"/>
          <w:sz w:val="20"/>
          <w:szCs w:val="20"/>
        </w:rPr>
        <w:t>Estados-Membros</w:t>
      </w:r>
      <w:r w:rsidR="007D3944" w:rsidRPr="00C37BE9">
        <w:rPr>
          <w:rFonts w:ascii="Verdana" w:hAnsi="Verdana"/>
          <w:sz w:val="20"/>
          <w:szCs w:val="20"/>
        </w:rPr>
        <w:t>, por meio de seus precedentes vinculativos de interpretação e aplicação do direito à luz dos Tratados.</w:t>
      </w:r>
    </w:p>
    <w:p w14:paraId="74028085" w14:textId="737084CA" w:rsidR="004675CD" w:rsidRPr="00C37BE9" w:rsidRDefault="00C43BFE" w:rsidP="00AE3D6C">
      <w:pPr>
        <w:spacing w:before="600" w:line="240" w:lineRule="auto"/>
        <w:jc w:val="both"/>
        <w:rPr>
          <w:rFonts w:ascii="Verdana" w:hAnsi="Verdana"/>
          <w:b/>
          <w:color w:val="FF0000"/>
          <w:sz w:val="20"/>
          <w:szCs w:val="20"/>
        </w:rPr>
      </w:pPr>
      <w:r w:rsidRPr="00C37BE9">
        <w:rPr>
          <w:rFonts w:ascii="Verdana" w:hAnsi="Verdana"/>
          <w:b/>
          <w:bCs/>
          <w:sz w:val="20"/>
          <w:szCs w:val="20"/>
        </w:rPr>
        <w:t>1.</w:t>
      </w:r>
      <w:r w:rsidR="00AD62A2" w:rsidRPr="00C37BE9">
        <w:rPr>
          <w:rFonts w:ascii="Verdana" w:hAnsi="Verdana"/>
          <w:b/>
          <w:bCs/>
          <w:sz w:val="20"/>
          <w:szCs w:val="20"/>
        </w:rPr>
        <w:t>2</w:t>
      </w:r>
      <w:r w:rsidRPr="00C37BE9">
        <w:rPr>
          <w:rFonts w:ascii="Verdana" w:hAnsi="Verdana"/>
          <w:b/>
          <w:bCs/>
          <w:sz w:val="20"/>
          <w:szCs w:val="20"/>
        </w:rPr>
        <w:t xml:space="preserve">. </w:t>
      </w:r>
      <w:r w:rsidRPr="00C37BE9">
        <w:rPr>
          <w:rFonts w:ascii="Verdana" w:hAnsi="Verdana"/>
          <w:sz w:val="20"/>
          <w:szCs w:val="20"/>
        </w:rPr>
        <w:t xml:space="preserve"> </w:t>
      </w:r>
      <w:r w:rsidR="00C61CFD" w:rsidRPr="00C37BE9">
        <w:rPr>
          <w:rFonts w:ascii="Verdana" w:hAnsi="Verdana"/>
          <w:b/>
          <w:sz w:val="20"/>
          <w:szCs w:val="20"/>
        </w:rPr>
        <w:t>Ordenamento Jurídico da União Europeia</w:t>
      </w:r>
    </w:p>
    <w:p w14:paraId="75990C52" w14:textId="1D7C936C" w:rsidR="002F4130" w:rsidRPr="00C37BE9" w:rsidRDefault="000E4492" w:rsidP="00AE5AD3">
      <w:pPr>
        <w:spacing w:before="0" w:after="0" w:line="240" w:lineRule="auto"/>
        <w:jc w:val="both"/>
        <w:rPr>
          <w:rFonts w:ascii="Verdana" w:hAnsi="Verdana"/>
          <w:sz w:val="20"/>
          <w:szCs w:val="20"/>
        </w:rPr>
      </w:pPr>
      <w:r w:rsidRPr="00C37BE9">
        <w:rPr>
          <w:rFonts w:ascii="Verdana" w:hAnsi="Verdana"/>
          <w:sz w:val="20"/>
          <w:szCs w:val="20"/>
        </w:rPr>
        <w:t>Conforme</w:t>
      </w:r>
      <w:r w:rsidR="00D901D3" w:rsidRPr="00C37BE9">
        <w:rPr>
          <w:rFonts w:ascii="Verdana" w:hAnsi="Verdana"/>
          <w:sz w:val="20"/>
          <w:szCs w:val="20"/>
        </w:rPr>
        <w:t xml:space="preserve"> mencionado nas notas introdutórias, o</w:t>
      </w:r>
      <w:r w:rsidR="006022BB" w:rsidRPr="00C37BE9">
        <w:rPr>
          <w:rFonts w:ascii="Verdana" w:hAnsi="Verdana"/>
          <w:sz w:val="20"/>
          <w:szCs w:val="20"/>
        </w:rPr>
        <w:t xml:space="preserve"> ordenamento jurídico da União Europeia, na dicção de Campos, Pereira e Campos,</w:t>
      </w:r>
      <w:r w:rsidR="0009453D" w:rsidRPr="00C37BE9">
        <w:rPr>
          <w:rFonts w:ascii="Verdana" w:hAnsi="Verdana"/>
          <w:sz w:val="20"/>
          <w:szCs w:val="20"/>
        </w:rPr>
        <w:t xml:space="preserve"> se estabelece de forma complexa e comum a todos os Estados-Membro</w:t>
      </w:r>
      <w:r w:rsidR="003E697E" w:rsidRPr="00C37BE9">
        <w:rPr>
          <w:rFonts w:ascii="Verdana" w:hAnsi="Verdana"/>
          <w:sz w:val="20"/>
          <w:szCs w:val="20"/>
        </w:rPr>
        <w:t>s</w:t>
      </w:r>
      <w:r w:rsidR="00DE0881" w:rsidRPr="00C37BE9">
        <w:rPr>
          <w:rFonts w:ascii="Verdana" w:hAnsi="Verdana"/>
          <w:sz w:val="20"/>
          <w:szCs w:val="20"/>
        </w:rPr>
        <w:t xml:space="preserve"> a ela pertencente, e</w:t>
      </w:r>
      <w:r w:rsidR="0086489C" w:rsidRPr="00C37BE9">
        <w:rPr>
          <w:rFonts w:ascii="Verdana" w:hAnsi="Verdana"/>
          <w:sz w:val="20"/>
          <w:szCs w:val="20"/>
        </w:rPr>
        <w:t>,</w:t>
      </w:r>
      <w:r w:rsidR="00DE0881" w:rsidRPr="00C37BE9">
        <w:rPr>
          <w:rFonts w:ascii="Verdana" w:hAnsi="Verdana"/>
          <w:sz w:val="20"/>
          <w:szCs w:val="20"/>
        </w:rPr>
        <w:t xml:space="preserve"> para além das fontes originárias e derivadas,</w:t>
      </w:r>
      <w:r w:rsidR="00691255" w:rsidRPr="00C37BE9">
        <w:rPr>
          <w:rFonts w:ascii="Verdana" w:hAnsi="Verdana"/>
          <w:sz w:val="20"/>
          <w:szCs w:val="20"/>
        </w:rPr>
        <w:t xml:space="preserve"> integram os princípios jurídicos</w:t>
      </w:r>
      <w:r w:rsidR="003E697E" w:rsidRPr="00C37BE9">
        <w:rPr>
          <w:rFonts w:ascii="Verdana" w:hAnsi="Verdana"/>
          <w:sz w:val="20"/>
          <w:szCs w:val="20"/>
        </w:rPr>
        <w:t xml:space="preserve"> </w:t>
      </w:r>
      <w:r w:rsidR="00691255" w:rsidRPr="00C37BE9">
        <w:rPr>
          <w:rFonts w:ascii="Verdana" w:hAnsi="Verdana"/>
          <w:sz w:val="20"/>
          <w:szCs w:val="20"/>
        </w:rPr>
        <w:t xml:space="preserve">“que </w:t>
      </w:r>
      <w:r w:rsidR="006022BB" w:rsidRPr="00C37BE9">
        <w:rPr>
          <w:rFonts w:ascii="Verdana" w:hAnsi="Verdana"/>
          <w:sz w:val="20"/>
          <w:szCs w:val="20"/>
        </w:rPr>
        <w:t>ao longo dos tempos foram sendo acolhidos, elaborados ou explicitados pelo Tribunal de Justiça”</w:t>
      </w:r>
      <w:r w:rsidR="00691255" w:rsidRPr="00C37BE9">
        <w:rPr>
          <w:rStyle w:val="Refdenotaderodap"/>
          <w:rFonts w:ascii="Verdana" w:hAnsi="Verdana"/>
          <w:sz w:val="20"/>
          <w:szCs w:val="20"/>
        </w:rPr>
        <w:footnoteReference w:id="19"/>
      </w:r>
      <w:r w:rsidR="0086489C" w:rsidRPr="00C37BE9">
        <w:rPr>
          <w:rFonts w:ascii="Verdana" w:hAnsi="Verdana"/>
          <w:sz w:val="20"/>
          <w:szCs w:val="20"/>
        </w:rPr>
        <w:t>.</w:t>
      </w:r>
    </w:p>
    <w:p w14:paraId="5B4D0534" w14:textId="1292A0F7" w:rsidR="002B074E" w:rsidRPr="00C37BE9" w:rsidRDefault="002B074E" w:rsidP="00AE5AD3">
      <w:pPr>
        <w:spacing w:before="0" w:after="0" w:line="240" w:lineRule="auto"/>
        <w:jc w:val="both"/>
        <w:rPr>
          <w:rFonts w:ascii="Verdana" w:hAnsi="Verdana"/>
          <w:sz w:val="20"/>
          <w:szCs w:val="20"/>
        </w:rPr>
      </w:pPr>
      <w:r w:rsidRPr="00C37BE9">
        <w:rPr>
          <w:rFonts w:ascii="Verdana" w:hAnsi="Verdana"/>
          <w:sz w:val="20"/>
          <w:szCs w:val="20"/>
        </w:rPr>
        <w:t xml:space="preserve">Antes da avançar, </w:t>
      </w:r>
      <w:r w:rsidR="004A452C" w:rsidRPr="00C37BE9">
        <w:rPr>
          <w:rFonts w:ascii="Verdana" w:hAnsi="Verdana"/>
          <w:sz w:val="20"/>
          <w:szCs w:val="20"/>
        </w:rPr>
        <w:t>compreende</w:t>
      </w:r>
      <w:r w:rsidR="00236FEC" w:rsidRPr="00C37BE9">
        <w:rPr>
          <w:rFonts w:ascii="Verdana" w:hAnsi="Verdana"/>
          <w:sz w:val="20"/>
          <w:szCs w:val="20"/>
        </w:rPr>
        <w:t>m as</w:t>
      </w:r>
      <w:r w:rsidR="004A452C" w:rsidRPr="00C37BE9">
        <w:rPr>
          <w:rFonts w:ascii="Verdana" w:hAnsi="Verdana"/>
          <w:sz w:val="20"/>
          <w:szCs w:val="20"/>
        </w:rPr>
        <w:t xml:space="preserve"> fontes primárias da União Europeia,</w:t>
      </w:r>
      <w:r w:rsidRPr="00C37BE9">
        <w:rPr>
          <w:rFonts w:ascii="Verdana" w:hAnsi="Verdana"/>
          <w:sz w:val="20"/>
          <w:szCs w:val="20"/>
        </w:rPr>
        <w:t xml:space="preserve"> os tratados e </w:t>
      </w:r>
      <w:r w:rsidR="00B02E70" w:rsidRPr="00C37BE9">
        <w:rPr>
          <w:rFonts w:ascii="Verdana" w:hAnsi="Verdana"/>
          <w:sz w:val="20"/>
          <w:szCs w:val="20"/>
        </w:rPr>
        <w:t>os direitos fundamentais, estes cuja força juridicamente vinculante foi conferida no Tratado de Lisboa, plasmado no artigo 6</w:t>
      </w:r>
      <w:r w:rsidR="00786C26" w:rsidRPr="00C37BE9">
        <w:rPr>
          <w:rFonts w:ascii="Verdana" w:hAnsi="Verdana"/>
          <w:sz w:val="20"/>
          <w:szCs w:val="20"/>
        </w:rPr>
        <w:t>.</w:t>
      </w:r>
      <w:r w:rsidR="00B02E70" w:rsidRPr="00C37BE9">
        <w:rPr>
          <w:rFonts w:ascii="Verdana" w:hAnsi="Verdana"/>
          <w:sz w:val="20"/>
          <w:szCs w:val="20"/>
        </w:rPr>
        <w:t>º, n</w:t>
      </w:r>
      <w:r w:rsidR="0086489C" w:rsidRPr="00C37BE9">
        <w:rPr>
          <w:rFonts w:ascii="Verdana" w:hAnsi="Verdana"/>
          <w:sz w:val="20"/>
          <w:szCs w:val="20"/>
        </w:rPr>
        <w:t>.</w:t>
      </w:r>
      <w:r w:rsidR="009039E8" w:rsidRPr="00C37BE9">
        <w:rPr>
          <w:rFonts w:ascii="Verdana" w:hAnsi="Verdana"/>
          <w:sz w:val="20"/>
          <w:szCs w:val="20"/>
        </w:rPr>
        <w:t>º</w:t>
      </w:r>
      <w:r w:rsidR="00B02E70" w:rsidRPr="00C37BE9">
        <w:rPr>
          <w:rFonts w:ascii="Verdana" w:hAnsi="Verdana"/>
          <w:sz w:val="20"/>
          <w:szCs w:val="20"/>
        </w:rPr>
        <w:t xml:space="preserve"> 1, do </w:t>
      </w:r>
      <w:r w:rsidR="00F842EE" w:rsidRPr="00C37BE9">
        <w:rPr>
          <w:rFonts w:ascii="Verdana" w:hAnsi="Verdana"/>
          <w:sz w:val="20"/>
          <w:szCs w:val="20"/>
        </w:rPr>
        <w:t>Tratado da União Europeia (</w:t>
      </w:r>
      <w:r w:rsidR="00B02E70" w:rsidRPr="00C37BE9">
        <w:rPr>
          <w:rFonts w:ascii="Verdana" w:hAnsi="Verdana"/>
          <w:sz w:val="20"/>
          <w:szCs w:val="20"/>
        </w:rPr>
        <w:t>TUE</w:t>
      </w:r>
      <w:r w:rsidR="00F842EE" w:rsidRPr="00C37BE9">
        <w:rPr>
          <w:rFonts w:ascii="Verdana" w:hAnsi="Verdana"/>
          <w:sz w:val="20"/>
          <w:szCs w:val="20"/>
        </w:rPr>
        <w:t>)</w:t>
      </w:r>
      <w:r w:rsidR="00B02E70" w:rsidRPr="00C37BE9">
        <w:rPr>
          <w:rStyle w:val="Refdenotaderodap"/>
          <w:rFonts w:ascii="Verdana" w:hAnsi="Verdana"/>
          <w:sz w:val="20"/>
          <w:szCs w:val="20"/>
        </w:rPr>
        <w:footnoteReference w:id="20"/>
      </w:r>
      <w:r w:rsidR="00CD2870" w:rsidRPr="00C37BE9">
        <w:rPr>
          <w:rFonts w:ascii="Verdana" w:hAnsi="Verdana"/>
          <w:sz w:val="20"/>
          <w:szCs w:val="20"/>
        </w:rPr>
        <w:t>.</w:t>
      </w:r>
      <w:r w:rsidR="00BA45B2" w:rsidRPr="00C37BE9">
        <w:rPr>
          <w:rFonts w:ascii="Verdana" w:hAnsi="Verdana"/>
          <w:sz w:val="20"/>
          <w:szCs w:val="20"/>
        </w:rPr>
        <w:t xml:space="preserve"> Mister seja ressaltado que a partir da entrada em vigor do Tratado de Lisboa, o artigo 6</w:t>
      </w:r>
      <w:r w:rsidR="00786C26" w:rsidRPr="00C37BE9">
        <w:rPr>
          <w:rFonts w:ascii="Verdana" w:hAnsi="Verdana"/>
          <w:sz w:val="20"/>
          <w:szCs w:val="20"/>
        </w:rPr>
        <w:t>.</w:t>
      </w:r>
      <w:r w:rsidR="00BA45B2" w:rsidRPr="00C37BE9">
        <w:rPr>
          <w:rFonts w:ascii="Verdana" w:hAnsi="Verdana"/>
          <w:sz w:val="20"/>
          <w:szCs w:val="20"/>
        </w:rPr>
        <w:t>º, n</w:t>
      </w:r>
      <w:r w:rsidR="0086489C" w:rsidRPr="00C37BE9">
        <w:rPr>
          <w:rFonts w:ascii="Verdana" w:hAnsi="Verdana"/>
          <w:sz w:val="20"/>
          <w:szCs w:val="20"/>
        </w:rPr>
        <w:t>.</w:t>
      </w:r>
      <w:r w:rsidR="009039E8" w:rsidRPr="00C37BE9">
        <w:rPr>
          <w:rFonts w:ascii="Verdana" w:hAnsi="Verdana"/>
          <w:sz w:val="20"/>
          <w:szCs w:val="20"/>
        </w:rPr>
        <w:t>º</w:t>
      </w:r>
      <w:r w:rsidR="00BA45B2" w:rsidRPr="00C37BE9">
        <w:rPr>
          <w:rFonts w:ascii="Verdana" w:hAnsi="Verdana"/>
          <w:sz w:val="20"/>
          <w:szCs w:val="20"/>
        </w:rPr>
        <w:t xml:space="preserve"> 1, do TUE “vem, pois, dotar a UE de um catálogo próprio de </w:t>
      </w:r>
      <w:r w:rsidR="008361EF" w:rsidRPr="00C37BE9">
        <w:rPr>
          <w:rFonts w:ascii="Verdana" w:hAnsi="Verdana"/>
          <w:sz w:val="20"/>
          <w:szCs w:val="20"/>
        </w:rPr>
        <w:t>direitos fundamentais - a CDFUE -</w:t>
      </w:r>
      <w:r w:rsidR="00BA45B2" w:rsidRPr="00C37BE9">
        <w:rPr>
          <w:rFonts w:ascii="Verdana" w:hAnsi="Verdana"/>
          <w:sz w:val="20"/>
          <w:szCs w:val="20"/>
        </w:rPr>
        <w:t xml:space="preserve"> vinculativo para todos os órg</w:t>
      </w:r>
      <w:r w:rsidR="00236FEC" w:rsidRPr="00C37BE9">
        <w:rPr>
          <w:rFonts w:ascii="Verdana" w:hAnsi="Verdana"/>
          <w:sz w:val="20"/>
          <w:szCs w:val="20"/>
        </w:rPr>
        <w:t>ãos e para as Instituições da UE</w:t>
      </w:r>
      <w:r w:rsidR="00BA45B2" w:rsidRPr="00C37BE9">
        <w:rPr>
          <w:rFonts w:ascii="Verdana" w:hAnsi="Verdana"/>
          <w:sz w:val="20"/>
          <w:szCs w:val="20"/>
        </w:rPr>
        <w:t>, bem como para os E</w:t>
      </w:r>
      <w:r w:rsidR="00AD63CC" w:rsidRPr="00C37BE9">
        <w:rPr>
          <w:rFonts w:ascii="Verdana" w:hAnsi="Verdana"/>
          <w:sz w:val="20"/>
          <w:szCs w:val="20"/>
        </w:rPr>
        <w:t>stados-</w:t>
      </w:r>
      <w:r w:rsidR="00786C26" w:rsidRPr="00C37BE9">
        <w:rPr>
          <w:rFonts w:ascii="Verdana" w:hAnsi="Verdana"/>
          <w:sz w:val="20"/>
          <w:szCs w:val="20"/>
        </w:rPr>
        <w:t>m</w:t>
      </w:r>
      <w:r w:rsidR="00AD63CC" w:rsidRPr="00C37BE9">
        <w:rPr>
          <w:rFonts w:ascii="Verdana" w:hAnsi="Verdana"/>
          <w:sz w:val="20"/>
          <w:szCs w:val="20"/>
        </w:rPr>
        <w:t>embro</w:t>
      </w:r>
      <w:r w:rsidR="00BA45B2" w:rsidRPr="00C37BE9">
        <w:rPr>
          <w:rFonts w:ascii="Verdana" w:hAnsi="Verdana"/>
          <w:sz w:val="20"/>
          <w:szCs w:val="20"/>
        </w:rPr>
        <w:t>, quando apliquem direito da União”</w:t>
      </w:r>
      <w:r w:rsidR="00BA45B2" w:rsidRPr="00C37BE9">
        <w:rPr>
          <w:rStyle w:val="Refdenotaderodap"/>
          <w:rFonts w:ascii="Verdana" w:hAnsi="Verdana"/>
          <w:sz w:val="20"/>
          <w:szCs w:val="20"/>
        </w:rPr>
        <w:footnoteReference w:id="21"/>
      </w:r>
      <w:r w:rsidR="0086489C" w:rsidRPr="00C37BE9">
        <w:rPr>
          <w:rFonts w:ascii="Verdana" w:hAnsi="Verdana"/>
          <w:sz w:val="20"/>
          <w:szCs w:val="20"/>
        </w:rPr>
        <w:t>.</w:t>
      </w:r>
    </w:p>
    <w:p w14:paraId="65A55523" w14:textId="74A90DC1" w:rsidR="00D94643" w:rsidRPr="00C37BE9" w:rsidRDefault="00B02E70" w:rsidP="00AE5AD3">
      <w:pPr>
        <w:spacing w:before="0" w:after="0" w:line="240" w:lineRule="auto"/>
        <w:jc w:val="both"/>
        <w:rPr>
          <w:rFonts w:ascii="Verdana" w:hAnsi="Verdana"/>
          <w:sz w:val="20"/>
          <w:szCs w:val="20"/>
        </w:rPr>
      </w:pPr>
      <w:r w:rsidRPr="00C37BE9">
        <w:rPr>
          <w:rFonts w:ascii="Verdana" w:hAnsi="Verdana"/>
          <w:sz w:val="20"/>
          <w:szCs w:val="20"/>
        </w:rPr>
        <w:lastRenderedPageBreak/>
        <w:t>As fontes derivadas</w:t>
      </w:r>
      <w:r w:rsidR="007A1DAB" w:rsidRPr="00C37BE9">
        <w:rPr>
          <w:rFonts w:ascii="Verdana" w:hAnsi="Verdana"/>
          <w:sz w:val="20"/>
          <w:szCs w:val="20"/>
        </w:rPr>
        <w:t>,</w:t>
      </w:r>
      <w:r w:rsidRPr="00C37BE9">
        <w:rPr>
          <w:rFonts w:ascii="Verdana" w:hAnsi="Verdana"/>
          <w:sz w:val="20"/>
          <w:szCs w:val="20"/>
        </w:rPr>
        <w:t xml:space="preserve"> por sua vez, estão elencadas no artigo 288</w:t>
      </w:r>
      <w:r w:rsidR="00786C26" w:rsidRPr="00C37BE9">
        <w:rPr>
          <w:rFonts w:ascii="Verdana" w:hAnsi="Verdana"/>
          <w:sz w:val="20"/>
          <w:szCs w:val="20"/>
        </w:rPr>
        <w:t>.</w:t>
      </w:r>
      <w:r w:rsidR="0086489C" w:rsidRPr="00C37BE9">
        <w:rPr>
          <w:rFonts w:ascii="Verdana" w:hAnsi="Verdana"/>
          <w:sz w:val="20"/>
          <w:szCs w:val="20"/>
        </w:rPr>
        <w:t>º</w:t>
      </w:r>
      <w:r w:rsidRPr="00C37BE9">
        <w:rPr>
          <w:rFonts w:ascii="Verdana" w:hAnsi="Verdana"/>
          <w:sz w:val="20"/>
          <w:szCs w:val="20"/>
        </w:rPr>
        <w:t xml:space="preserve"> do</w:t>
      </w:r>
      <w:r w:rsidR="00AD63CC" w:rsidRPr="00C37BE9">
        <w:rPr>
          <w:rFonts w:ascii="Verdana" w:hAnsi="Verdana"/>
          <w:sz w:val="20"/>
          <w:szCs w:val="20"/>
        </w:rPr>
        <w:t xml:space="preserve"> </w:t>
      </w:r>
      <w:r w:rsidR="00AD63CC" w:rsidRPr="00C37BE9">
        <w:rPr>
          <w:rFonts w:ascii="Verdana" w:eastAsiaTheme="minorHAnsi" w:hAnsi="Verdana" w:cs="Arial"/>
          <w:bCs/>
          <w:sz w:val="20"/>
          <w:szCs w:val="20"/>
          <w:lang w:eastAsia="en-US"/>
        </w:rPr>
        <w:t xml:space="preserve">Tratado sobre o Funcionamento da União Europeia </w:t>
      </w:r>
      <w:r w:rsidR="00AD63CC" w:rsidRPr="00C37BE9">
        <w:rPr>
          <w:rFonts w:ascii="Verdana" w:hAnsi="Verdana"/>
          <w:sz w:val="20"/>
          <w:szCs w:val="20"/>
        </w:rPr>
        <w:t>(</w:t>
      </w:r>
      <w:r w:rsidRPr="00C37BE9">
        <w:rPr>
          <w:rFonts w:ascii="Verdana" w:hAnsi="Verdana"/>
          <w:sz w:val="20"/>
          <w:szCs w:val="20"/>
        </w:rPr>
        <w:t>TFUE</w:t>
      </w:r>
      <w:r w:rsidR="00AD63CC" w:rsidRPr="00C37BE9">
        <w:rPr>
          <w:rFonts w:ascii="Verdana" w:hAnsi="Verdana"/>
          <w:sz w:val="20"/>
          <w:szCs w:val="20"/>
        </w:rPr>
        <w:t>)</w:t>
      </w:r>
      <w:r w:rsidR="00D94643" w:rsidRPr="00C37BE9">
        <w:rPr>
          <w:rStyle w:val="Refdenotaderodap"/>
          <w:rFonts w:ascii="Verdana" w:hAnsi="Verdana"/>
          <w:sz w:val="20"/>
          <w:szCs w:val="20"/>
        </w:rPr>
        <w:footnoteReference w:id="22"/>
      </w:r>
      <w:r w:rsidR="001D667C" w:rsidRPr="00C37BE9">
        <w:rPr>
          <w:rFonts w:ascii="Verdana" w:hAnsi="Verdana"/>
          <w:sz w:val="20"/>
          <w:szCs w:val="20"/>
        </w:rPr>
        <w:t xml:space="preserve">, </w:t>
      </w:r>
      <w:r w:rsidR="00B67C51" w:rsidRPr="00C37BE9">
        <w:rPr>
          <w:rFonts w:ascii="Verdana" w:hAnsi="Verdana"/>
          <w:sz w:val="20"/>
          <w:szCs w:val="20"/>
        </w:rPr>
        <w:t>consubstanciados nos</w:t>
      </w:r>
      <w:r w:rsidR="001D667C" w:rsidRPr="00C37BE9">
        <w:rPr>
          <w:rFonts w:ascii="Verdana" w:hAnsi="Verdana"/>
          <w:sz w:val="20"/>
          <w:szCs w:val="20"/>
        </w:rPr>
        <w:t xml:space="preserve"> regulamentos,</w:t>
      </w:r>
      <w:r w:rsidR="00B67C51" w:rsidRPr="00C37BE9">
        <w:rPr>
          <w:rFonts w:ascii="Verdana" w:hAnsi="Verdana"/>
          <w:sz w:val="20"/>
          <w:szCs w:val="20"/>
        </w:rPr>
        <w:t xml:space="preserve"> nas</w:t>
      </w:r>
      <w:r w:rsidR="001D667C" w:rsidRPr="00C37BE9">
        <w:rPr>
          <w:rFonts w:ascii="Verdana" w:hAnsi="Verdana"/>
          <w:sz w:val="20"/>
          <w:szCs w:val="20"/>
        </w:rPr>
        <w:t xml:space="preserve"> diretivas,</w:t>
      </w:r>
      <w:r w:rsidR="00B67C51" w:rsidRPr="00C37BE9">
        <w:rPr>
          <w:rFonts w:ascii="Verdana" w:hAnsi="Verdana"/>
          <w:sz w:val="20"/>
          <w:szCs w:val="20"/>
        </w:rPr>
        <w:t xml:space="preserve"> nas</w:t>
      </w:r>
      <w:r w:rsidR="001D667C" w:rsidRPr="00C37BE9">
        <w:rPr>
          <w:rFonts w:ascii="Verdana" w:hAnsi="Verdana"/>
          <w:sz w:val="20"/>
          <w:szCs w:val="20"/>
        </w:rPr>
        <w:t xml:space="preserve"> decisões, </w:t>
      </w:r>
      <w:r w:rsidR="00B67C51" w:rsidRPr="00C37BE9">
        <w:rPr>
          <w:rFonts w:ascii="Verdana" w:hAnsi="Verdana"/>
          <w:sz w:val="20"/>
          <w:szCs w:val="20"/>
        </w:rPr>
        <w:t xml:space="preserve">nas </w:t>
      </w:r>
      <w:r w:rsidR="001D667C" w:rsidRPr="00C37BE9">
        <w:rPr>
          <w:rFonts w:ascii="Verdana" w:hAnsi="Verdana"/>
          <w:sz w:val="20"/>
          <w:szCs w:val="20"/>
        </w:rPr>
        <w:t>recomendaç</w:t>
      </w:r>
      <w:r w:rsidR="00577C94" w:rsidRPr="00C37BE9">
        <w:rPr>
          <w:rFonts w:ascii="Verdana" w:hAnsi="Verdana"/>
          <w:sz w:val="20"/>
          <w:szCs w:val="20"/>
        </w:rPr>
        <w:t xml:space="preserve">ões e </w:t>
      </w:r>
      <w:r w:rsidR="00B67C51" w:rsidRPr="00C37BE9">
        <w:rPr>
          <w:rFonts w:ascii="Verdana" w:hAnsi="Verdana"/>
          <w:sz w:val="20"/>
          <w:szCs w:val="20"/>
        </w:rPr>
        <w:t xml:space="preserve">nos </w:t>
      </w:r>
      <w:r w:rsidR="00577C94" w:rsidRPr="00C37BE9">
        <w:rPr>
          <w:rFonts w:ascii="Verdana" w:hAnsi="Verdana"/>
          <w:sz w:val="20"/>
          <w:szCs w:val="20"/>
        </w:rPr>
        <w:t>pareceres.</w:t>
      </w:r>
    </w:p>
    <w:p w14:paraId="48668FAD" w14:textId="275CD754" w:rsidR="00FB77BE" w:rsidRPr="00C37BE9" w:rsidRDefault="00577C94" w:rsidP="00AE5AD3">
      <w:pPr>
        <w:spacing w:before="0" w:after="0" w:line="240" w:lineRule="auto"/>
        <w:jc w:val="both"/>
        <w:rPr>
          <w:rFonts w:ascii="Verdana" w:hAnsi="Verdana"/>
          <w:sz w:val="20"/>
          <w:szCs w:val="20"/>
        </w:rPr>
      </w:pPr>
      <w:r w:rsidRPr="00C37BE9">
        <w:rPr>
          <w:rFonts w:ascii="Verdana" w:hAnsi="Verdana"/>
          <w:sz w:val="20"/>
          <w:szCs w:val="20"/>
        </w:rPr>
        <w:t>P</w:t>
      </w:r>
      <w:r w:rsidR="00D875A9" w:rsidRPr="00C37BE9">
        <w:rPr>
          <w:rFonts w:ascii="Verdana" w:hAnsi="Verdana"/>
          <w:sz w:val="20"/>
          <w:szCs w:val="20"/>
        </w:rPr>
        <w:t>a</w:t>
      </w:r>
      <w:r w:rsidR="00FB77BE" w:rsidRPr="00C37BE9">
        <w:rPr>
          <w:rFonts w:ascii="Verdana" w:hAnsi="Verdana"/>
          <w:sz w:val="20"/>
          <w:szCs w:val="20"/>
        </w:rPr>
        <w:t xml:space="preserve">ra Gomes, </w:t>
      </w:r>
      <w:r w:rsidR="004A452C" w:rsidRPr="00C37BE9">
        <w:rPr>
          <w:rFonts w:ascii="Verdana" w:hAnsi="Verdana"/>
          <w:sz w:val="20"/>
          <w:szCs w:val="20"/>
        </w:rPr>
        <w:t xml:space="preserve">a ordem jurídica comunitária </w:t>
      </w:r>
      <w:r w:rsidR="00FB77BE" w:rsidRPr="00C37BE9">
        <w:rPr>
          <w:rFonts w:ascii="Verdana" w:hAnsi="Verdana"/>
          <w:sz w:val="20"/>
          <w:szCs w:val="20"/>
        </w:rPr>
        <w:t>pravalece</w:t>
      </w:r>
      <w:r w:rsidR="004A452C" w:rsidRPr="00C37BE9">
        <w:rPr>
          <w:rFonts w:ascii="Verdana" w:hAnsi="Verdana"/>
          <w:sz w:val="20"/>
          <w:szCs w:val="20"/>
        </w:rPr>
        <w:t>-se</w:t>
      </w:r>
      <w:r w:rsidR="00FB77BE" w:rsidRPr="00C37BE9">
        <w:rPr>
          <w:rFonts w:ascii="Verdana" w:hAnsi="Verdana"/>
          <w:sz w:val="20"/>
          <w:szCs w:val="20"/>
        </w:rPr>
        <w:t xml:space="preserve"> de acordo com os princípios fundamentais estruturantes</w:t>
      </w:r>
      <w:r w:rsidR="00B67C51" w:rsidRPr="00C37BE9">
        <w:rPr>
          <w:rFonts w:ascii="Verdana" w:hAnsi="Verdana"/>
          <w:sz w:val="20"/>
          <w:szCs w:val="20"/>
        </w:rPr>
        <w:t>.</w:t>
      </w:r>
      <w:r w:rsidR="006A244C" w:rsidRPr="00C37BE9">
        <w:rPr>
          <w:rFonts w:ascii="Verdana" w:hAnsi="Verdana"/>
          <w:sz w:val="20"/>
          <w:szCs w:val="20"/>
        </w:rPr>
        <w:t xml:space="preserve"> </w:t>
      </w:r>
      <w:r w:rsidR="00B67C51" w:rsidRPr="00C37BE9">
        <w:rPr>
          <w:rFonts w:ascii="Verdana" w:hAnsi="Verdana"/>
          <w:sz w:val="20"/>
          <w:szCs w:val="20"/>
        </w:rPr>
        <w:t>C</w:t>
      </w:r>
      <w:r w:rsidR="00145C85" w:rsidRPr="00C37BE9">
        <w:rPr>
          <w:rFonts w:ascii="Verdana" w:hAnsi="Verdana"/>
          <w:sz w:val="20"/>
          <w:szCs w:val="20"/>
        </w:rPr>
        <w:t>onstituem</w:t>
      </w:r>
      <w:r w:rsidR="00B67C51" w:rsidRPr="00C37BE9">
        <w:rPr>
          <w:rFonts w:ascii="Verdana" w:hAnsi="Verdana"/>
          <w:sz w:val="20"/>
          <w:szCs w:val="20"/>
        </w:rPr>
        <w:t>-se</w:t>
      </w:r>
      <w:r w:rsidR="00145C85" w:rsidRPr="00C37BE9">
        <w:rPr>
          <w:rFonts w:ascii="Verdana" w:hAnsi="Verdana"/>
          <w:sz w:val="20"/>
          <w:szCs w:val="20"/>
        </w:rPr>
        <w:t xml:space="preserve"> o</w:t>
      </w:r>
      <w:r w:rsidR="00FB77BE" w:rsidRPr="00C37BE9">
        <w:rPr>
          <w:rFonts w:ascii="Verdana" w:hAnsi="Verdana"/>
          <w:sz w:val="20"/>
          <w:szCs w:val="20"/>
        </w:rPr>
        <w:t xml:space="preserve"> acervo formal comunitário,</w:t>
      </w:r>
      <w:r w:rsidR="006A244C" w:rsidRPr="00C37BE9">
        <w:rPr>
          <w:rFonts w:ascii="Verdana" w:hAnsi="Verdana"/>
          <w:sz w:val="20"/>
          <w:szCs w:val="20"/>
        </w:rPr>
        <w:t xml:space="preserve"> em que estão compreendidos</w:t>
      </w:r>
      <w:r w:rsidR="00FB77BE" w:rsidRPr="00C37BE9">
        <w:rPr>
          <w:rFonts w:ascii="Verdana" w:hAnsi="Verdana"/>
          <w:sz w:val="20"/>
          <w:szCs w:val="20"/>
        </w:rPr>
        <w:t xml:space="preserve"> </w:t>
      </w:r>
      <w:r w:rsidR="006A244C" w:rsidRPr="00C37BE9">
        <w:rPr>
          <w:rFonts w:ascii="Verdana" w:hAnsi="Verdana"/>
          <w:sz w:val="20"/>
          <w:szCs w:val="20"/>
        </w:rPr>
        <w:t xml:space="preserve">o </w:t>
      </w:r>
      <w:r w:rsidR="00FB77BE" w:rsidRPr="00C37BE9">
        <w:rPr>
          <w:rFonts w:ascii="Verdana" w:hAnsi="Verdana"/>
          <w:sz w:val="20"/>
          <w:szCs w:val="20"/>
        </w:rPr>
        <w:t xml:space="preserve">princípio </w:t>
      </w:r>
      <w:r w:rsidR="006A244C" w:rsidRPr="00C37BE9">
        <w:rPr>
          <w:rFonts w:ascii="Verdana" w:hAnsi="Verdana"/>
          <w:sz w:val="20"/>
          <w:szCs w:val="20"/>
        </w:rPr>
        <w:t xml:space="preserve">da aplicabilidade directa da norma comunitária, o princípio do primado do Direito Comunitário, o princípio da irreversibilidade dos compromissos comunitários e o princípio da força obrigatória do Direito </w:t>
      </w:r>
      <w:r w:rsidR="00786C26" w:rsidRPr="00C37BE9">
        <w:rPr>
          <w:rFonts w:ascii="Verdana" w:hAnsi="Verdana"/>
          <w:sz w:val="20"/>
          <w:szCs w:val="20"/>
        </w:rPr>
        <w:t>C</w:t>
      </w:r>
      <w:r w:rsidR="006A244C" w:rsidRPr="00C37BE9">
        <w:rPr>
          <w:rFonts w:ascii="Verdana" w:hAnsi="Verdana"/>
          <w:sz w:val="20"/>
          <w:szCs w:val="20"/>
        </w:rPr>
        <w:t>omunitário.</w:t>
      </w:r>
    </w:p>
    <w:p w14:paraId="1596167D" w14:textId="4823349B" w:rsidR="00335407" w:rsidRPr="00C37BE9" w:rsidRDefault="007F664A" w:rsidP="00AE5AD3">
      <w:pPr>
        <w:pStyle w:val="PargrafodaLista"/>
        <w:ind w:left="0"/>
        <w:contextualSpacing w:val="0"/>
        <w:jc w:val="both"/>
        <w:rPr>
          <w:rFonts w:ascii="Verdana" w:hAnsi="Verdana" w:cs="Times New Roman"/>
          <w:bCs/>
          <w:sz w:val="20"/>
          <w:szCs w:val="20"/>
          <w:lang w:val="pt-BR"/>
        </w:rPr>
      </w:pPr>
      <w:r w:rsidRPr="00C37BE9">
        <w:rPr>
          <w:rFonts w:ascii="Verdana" w:hAnsi="Verdana" w:cs="Times New Roman"/>
          <w:bCs/>
          <w:sz w:val="20"/>
          <w:szCs w:val="20"/>
          <w:lang w:val="pt-BR"/>
        </w:rPr>
        <w:t>Incumbe</w:t>
      </w:r>
      <w:r w:rsidR="006A244C" w:rsidRPr="00C37BE9">
        <w:rPr>
          <w:rFonts w:ascii="Verdana" w:hAnsi="Verdana" w:cs="Times New Roman"/>
          <w:bCs/>
          <w:sz w:val="20"/>
          <w:szCs w:val="20"/>
          <w:lang w:val="pt-BR"/>
        </w:rPr>
        <w:t xml:space="preserve">, pois, </w:t>
      </w:r>
      <w:r w:rsidR="00D94643" w:rsidRPr="00C37BE9">
        <w:rPr>
          <w:rFonts w:ascii="Verdana" w:hAnsi="Verdana" w:cs="Times New Roman"/>
          <w:bCs/>
          <w:sz w:val="20"/>
          <w:szCs w:val="20"/>
          <w:lang w:val="pt-BR"/>
        </w:rPr>
        <w:t>a</w:t>
      </w:r>
      <w:r w:rsidRPr="00C37BE9">
        <w:rPr>
          <w:rFonts w:ascii="Verdana" w:hAnsi="Verdana" w:cs="Times New Roman"/>
          <w:bCs/>
          <w:sz w:val="20"/>
          <w:szCs w:val="20"/>
          <w:lang w:val="pt-BR"/>
        </w:rPr>
        <w:t>o Tribunal de Jus</w:t>
      </w:r>
      <w:r w:rsidR="007D3944" w:rsidRPr="00C37BE9">
        <w:rPr>
          <w:rFonts w:ascii="Verdana" w:hAnsi="Verdana" w:cs="Times New Roman"/>
          <w:bCs/>
          <w:sz w:val="20"/>
          <w:szCs w:val="20"/>
          <w:lang w:val="pt-BR"/>
        </w:rPr>
        <w:t xml:space="preserve">tiça da União Europeia, conforme dispõe o </w:t>
      </w:r>
      <w:r w:rsidRPr="00C37BE9">
        <w:rPr>
          <w:rFonts w:ascii="Verdana" w:hAnsi="Verdana" w:cs="Times New Roman"/>
          <w:bCs/>
          <w:sz w:val="20"/>
          <w:szCs w:val="20"/>
          <w:lang w:val="pt-BR"/>
        </w:rPr>
        <w:t>artigo 19</w:t>
      </w:r>
      <w:r w:rsidR="00786C26" w:rsidRPr="00C37BE9">
        <w:rPr>
          <w:rFonts w:ascii="Verdana" w:hAnsi="Verdana" w:cs="Times New Roman"/>
          <w:bCs/>
          <w:sz w:val="20"/>
          <w:szCs w:val="20"/>
          <w:lang w:val="pt-BR"/>
        </w:rPr>
        <w:t>.</w:t>
      </w:r>
      <w:r w:rsidRPr="00C37BE9">
        <w:rPr>
          <w:rFonts w:ascii="Verdana" w:hAnsi="Verdana" w:cs="Times New Roman"/>
          <w:bCs/>
          <w:sz w:val="20"/>
          <w:szCs w:val="20"/>
          <w:lang w:val="pt-BR"/>
        </w:rPr>
        <w:t>º</w:t>
      </w:r>
      <w:r w:rsidR="00CD2870" w:rsidRPr="00C37BE9">
        <w:rPr>
          <w:rFonts w:ascii="Verdana" w:hAnsi="Verdana" w:cs="Times New Roman"/>
          <w:bCs/>
          <w:sz w:val="20"/>
          <w:szCs w:val="20"/>
          <w:lang w:val="pt-BR"/>
        </w:rPr>
        <w:t xml:space="preserve"> </w:t>
      </w:r>
      <w:r w:rsidRPr="00C37BE9">
        <w:rPr>
          <w:rFonts w:ascii="Verdana" w:hAnsi="Verdana" w:cs="Times New Roman"/>
          <w:bCs/>
          <w:sz w:val="20"/>
          <w:szCs w:val="20"/>
          <w:lang w:val="pt-BR"/>
        </w:rPr>
        <w:t>do Tratado da União Europeia</w:t>
      </w:r>
      <w:r w:rsidR="00815D69" w:rsidRPr="00C37BE9">
        <w:rPr>
          <w:rStyle w:val="Refdenotaderodap"/>
          <w:rFonts w:ascii="Verdana" w:hAnsi="Verdana" w:cs="Times New Roman"/>
          <w:bCs/>
          <w:sz w:val="20"/>
          <w:szCs w:val="20"/>
          <w:lang w:val="pt-BR"/>
        </w:rPr>
        <w:footnoteReference w:id="23"/>
      </w:r>
      <w:r w:rsidRPr="00C37BE9">
        <w:rPr>
          <w:rFonts w:ascii="Verdana" w:hAnsi="Verdana" w:cs="Times New Roman"/>
          <w:bCs/>
          <w:sz w:val="20"/>
          <w:szCs w:val="20"/>
          <w:lang w:val="pt-BR"/>
        </w:rPr>
        <w:t xml:space="preserve">, </w:t>
      </w:r>
      <w:r w:rsidR="00B67C51" w:rsidRPr="00C37BE9">
        <w:rPr>
          <w:rFonts w:ascii="Verdana" w:hAnsi="Verdana" w:cs="Times New Roman"/>
          <w:bCs/>
          <w:sz w:val="20"/>
          <w:szCs w:val="20"/>
          <w:lang w:val="pt-BR"/>
        </w:rPr>
        <w:t>assegurar</w:t>
      </w:r>
      <w:r w:rsidR="00CD2870" w:rsidRPr="00C37BE9">
        <w:rPr>
          <w:rFonts w:ascii="Verdana" w:hAnsi="Verdana" w:cs="Times New Roman"/>
          <w:bCs/>
          <w:sz w:val="20"/>
          <w:szCs w:val="20"/>
          <w:lang w:val="pt-BR"/>
        </w:rPr>
        <w:t xml:space="preserve"> </w:t>
      </w:r>
      <w:r w:rsidR="00B67C51" w:rsidRPr="00C37BE9">
        <w:rPr>
          <w:rFonts w:ascii="Verdana" w:hAnsi="Verdana" w:cs="Times New Roman"/>
          <w:bCs/>
          <w:sz w:val="20"/>
          <w:szCs w:val="20"/>
          <w:lang w:val="pt-BR"/>
        </w:rPr>
        <w:t>“</w:t>
      </w:r>
      <w:r w:rsidR="00E96AB0" w:rsidRPr="00C37BE9">
        <w:rPr>
          <w:rFonts w:ascii="Verdana" w:hAnsi="Verdana" w:cs="Times New Roman"/>
          <w:bCs/>
          <w:sz w:val="20"/>
          <w:szCs w:val="20"/>
          <w:lang w:val="pt-BR"/>
        </w:rPr>
        <w:t>o respeito do direito na interpre</w:t>
      </w:r>
      <w:r w:rsidR="00B67C51" w:rsidRPr="00C37BE9">
        <w:rPr>
          <w:rFonts w:ascii="Verdana" w:hAnsi="Verdana" w:cs="Times New Roman"/>
          <w:bCs/>
          <w:sz w:val="20"/>
          <w:szCs w:val="20"/>
          <w:lang w:val="pt-BR"/>
        </w:rPr>
        <w:t>tação e aplicação dos Tratados”</w:t>
      </w:r>
      <w:r w:rsidR="003E697E" w:rsidRPr="00C37BE9">
        <w:rPr>
          <w:rFonts w:ascii="Verdana" w:hAnsi="Verdana" w:cs="Times New Roman"/>
          <w:bCs/>
          <w:sz w:val="20"/>
          <w:szCs w:val="20"/>
          <w:lang w:val="pt-BR"/>
        </w:rPr>
        <w:t xml:space="preserve"> </w:t>
      </w:r>
      <w:r w:rsidR="00815D69" w:rsidRPr="00C37BE9">
        <w:rPr>
          <w:rFonts w:ascii="Verdana" w:hAnsi="Verdana" w:cs="Times New Roman"/>
          <w:bCs/>
          <w:sz w:val="20"/>
          <w:szCs w:val="20"/>
          <w:lang w:val="pt-BR"/>
        </w:rPr>
        <w:t>para que haja uniformidade na aplicação</w:t>
      </w:r>
      <w:r w:rsidR="003E697E" w:rsidRPr="00C37BE9">
        <w:rPr>
          <w:rFonts w:ascii="Verdana" w:hAnsi="Verdana" w:cs="Times New Roman"/>
          <w:bCs/>
          <w:sz w:val="20"/>
          <w:szCs w:val="20"/>
          <w:lang w:val="pt-BR"/>
        </w:rPr>
        <w:t xml:space="preserve"> das regras no contexto dos Estados-Membros.</w:t>
      </w:r>
    </w:p>
    <w:p w14:paraId="07FD4BA0" w14:textId="556E50D9" w:rsidR="00824777" w:rsidRPr="00C37BE9" w:rsidRDefault="00824777" w:rsidP="00AE5AD3">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Nessa</w:t>
      </w:r>
      <w:r w:rsidR="003E697E" w:rsidRPr="00C37BE9">
        <w:rPr>
          <w:rFonts w:ascii="Verdana" w:hAnsi="Verdana" w:cs="Times New Roman"/>
          <w:bCs/>
          <w:sz w:val="20"/>
          <w:szCs w:val="20"/>
          <w:lang w:val="pt-BR"/>
        </w:rPr>
        <w:t xml:space="preserve"> ambi</w:t>
      </w:r>
      <w:r w:rsidRPr="00C37BE9">
        <w:rPr>
          <w:rFonts w:ascii="Verdana" w:hAnsi="Verdana" w:cs="Times New Roman"/>
          <w:bCs/>
          <w:sz w:val="20"/>
          <w:szCs w:val="20"/>
          <w:lang w:val="pt-BR"/>
        </w:rPr>
        <w:t xml:space="preserve">ência, infere-se que o </w:t>
      </w:r>
      <w:r w:rsidR="003E697E" w:rsidRPr="00C37BE9">
        <w:rPr>
          <w:rFonts w:ascii="Verdana" w:hAnsi="Verdana" w:cs="Times New Roman"/>
          <w:bCs/>
          <w:sz w:val="20"/>
          <w:szCs w:val="20"/>
          <w:lang w:val="pt-BR"/>
        </w:rPr>
        <w:t>Tribunal de Justiça da Uni</w:t>
      </w:r>
      <w:r w:rsidRPr="00C37BE9">
        <w:rPr>
          <w:rFonts w:ascii="Verdana" w:hAnsi="Verdana" w:cs="Times New Roman"/>
          <w:bCs/>
          <w:sz w:val="20"/>
          <w:szCs w:val="20"/>
          <w:lang w:val="pt-BR"/>
        </w:rPr>
        <w:t xml:space="preserve">ão Europeia, </w:t>
      </w:r>
      <w:r w:rsidR="003E697E" w:rsidRPr="00C37BE9">
        <w:rPr>
          <w:rFonts w:ascii="Verdana" w:hAnsi="Verdana" w:cs="Times New Roman"/>
          <w:bCs/>
          <w:sz w:val="20"/>
          <w:szCs w:val="20"/>
          <w:lang w:val="pt-BR"/>
        </w:rPr>
        <w:t>por meio do i</w:t>
      </w:r>
      <w:r w:rsidR="00A17770" w:rsidRPr="00C37BE9">
        <w:rPr>
          <w:rFonts w:ascii="Verdana" w:hAnsi="Verdana" w:cs="Times New Roman"/>
          <w:bCs/>
          <w:sz w:val="20"/>
          <w:szCs w:val="20"/>
          <w:lang w:val="pt-BR"/>
        </w:rPr>
        <w:t>nstrumento judicial, denominado</w:t>
      </w:r>
      <w:r w:rsidR="003E697E" w:rsidRPr="00C37BE9">
        <w:rPr>
          <w:rFonts w:ascii="Verdana" w:hAnsi="Verdana" w:cs="Times New Roman"/>
          <w:bCs/>
          <w:sz w:val="20"/>
          <w:szCs w:val="20"/>
          <w:lang w:val="pt-BR"/>
        </w:rPr>
        <w:t xml:space="preserve"> reenvio prejudicial, </w:t>
      </w:r>
      <w:r w:rsidRPr="00C37BE9">
        <w:rPr>
          <w:rFonts w:ascii="Verdana" w:hAnsi="Verdana" w:cs="Times New Roman"/>
          <w:bCs/>
          <w:sz w:val="20"/>
          <w:szCs w:val="20"/>
          <w:lang w:val="pt-BR"/>
        </w:rPr>
        <w:t>o direito derivado é, na sua maior dimensão, submetido a</w:t>
      </w:r>
      <w:r w:rsidR="003A0E3E" w:rsidRPr="00C37BE9">
        <w:rPr>
          <w:rFonts w:ascii="Verdana" w:hAnsi="Verdana" w:cs="Times New Roman"/>
          <w:bCs/>
          <w:sz w:val="20"/>
          <w:szCs w:val="20"/>
          <w:lang w:val="pt-BR"/>
        </w:rPr>
        <w:t xml:space="preserve"> julgamento. E</w:t>
      </w:r>
      <w:r w:rsidR="000C3E20" w:rsidRPr="00C37BE9">
        <w:rPr>
          <w:rFonts w:ascii="Verdana" w:hAnsi="Verdana" w:cs="Times New Roman"/>
          <w:bCs/>
          <w:sz w:val="20"/>
          <w:szCs w:val="20"/>
          <w:lang w:val="pt-BR"/>
        </w:rPr>
        <w:t>xtraindo a melhor interpretação e aplicação</w:t>
      </w:r>
      <w:r w:rsidR="003A0E3E" w:rsidRPr="00C37BE9">
        <w:rPr>
          <w:rFonts w:ascii="Verdana" w:hAnsi="Verdana" w:cs="Times New Roman"/>
          <w:bCs/>
          <w:sz w:val="20"/>
          <w:szCs w:val="20"/>
          <w:lang w:val="pt-BR"/>
        </w:rPr>
        <w:t>, os acórdãos</w:t>
      </w:r>
      <w:r w:rsidR="000C3E20" w:rsidRPr="00C37BE9">
        <w:rPr>
          <w:rFonts w:ascii="Verdana" w:hAnsi="Verdana" w:cs="Times New Roman"/>
          <w:bCs/>
          <w:sz w:val="20"/>
          <w:szCs w:val="20"/>
          <w:lang w:val="pt-BR"/>
        </w:rPr>
        <w:t xml:space="preserve"> </w:t>
      </w:r>
      <w:r w:rsidR="003A0E3E" w:rsidRPr="00C37BE9">
        <w:rPr>
          <w:rFonts w:ascii="Verdana" w:hAnsi="Verdana" w:cs="Times New Roman"/>
          <w:bCs/>
          <w:sz w:val="20"/>
          <w:szCs w:val="20"/>
          <w:lang w:val="pt-BR"/>
        </w:rPr>
        <w:t>incidirão</w:t>
      </w:r>
      <w:r w:rsidR="001376F6" w:rsidRPr="00C37BE9">
        <w:rPr>
          <w:rFonts w:ascii="Verdana" w:hAnsi="Verdana" w:cs="Times New Roman"/>
          <w:bCs/>
          <w:sz w:val="20"/>
          <w:szCs w:val="20"/>
          <w:lang w:val="pt-BR"/>
        </w:rPr>
        <w:t>,</w:t>
      </w:r>
      <w:r w:rsidR="000C3E20" w:rsidRPr="00C37BE9">
        <w:rPr>
          <w:rFonts w:ascii="Verdana" w:hAnsi="Verdana" w:cs="Times New Roman"/>
          <w:bCs/>
          <w:sz w:val="20"/>
          <w:szCs w:val="20"/>
          <w:lang w:val="pt-BR"/>
        </w:rPr>
        <w:t xml:space="preserve"> em caráter</w:t>
      </w:r>
      <w:r w:rsidR="00484ADA" w:rsidRPr="00C37BE9">
        <w:rPr>
          <w:rFonts w:ascii="Verdana" w:hAnsi="Verdana" w:cs="Times New Roman"/>
          <w:bCs/>
          <w:sz w:val="20"/>
          <w:szCs w:val="20"/>
          <w:lang w:val="pt-BR"/>
        </w:rPr>
        <w:t xml:space="preserve"> vinculante</w:t>
      </w:r>
      <w:r w:rsidR="001376F6" w:rsidRPr="00C37BE9">
        <w:rPr>
          <w:rFonts w:ascii="Verdana" w:hAnsi="Verdana" w:cs="Times New Roman"/>
          <w:bCs/>
          <w:sz w:val="20"/>
          <w:szCs w:val="20"/>
          <w:lang w:val="pt-BR"/>
        </w:rPr>
        <w:t>,</w:t>
      </w:r>
      <w:r w:rsidR="003A0E3E" w:rsidRPr="00C37BE9">
        <w:rPr>
          <w:rFonts w:ascii="Verdana" w:hAnsi="Verdana" w:cs="Times New Roman"/>
          <w:bCs/>
          <w:sz w:val="20"/>
          <w:szCs w:val="20"/>
          <w:lang w:val="pt-BR"/>
        </w:rPr>
        <w:t xml:space="preserve"> n</w:t>
      </w:r>
      <w:r w:rsidR="00484ADA" w:rsidRPr="00C37BE9">
        <w:rPr>
          <w:rFonts w:ascii="Verdana" w:hAnsi="Verdana" w:cs="Times New Roman"/>
          <w:bCs/>
          <w:sz w:val="20"/>
          <w:szCs w:val="20"/>
          <w:lang w:val="pt-BR"/>
        </w:rPr>
        <w:t xml:space="preserve">os </w:t>
      </w:r>
      <w:r w:rsidR="009A76E4" w:rsidRPr="00C37BE9">
        <w:rPr>
          <w:rFonts w:ascii="Verdana" w:hAnsi="Verdana" w:cs="Times New Roman"/>
          <w:bCs/>
          <w:sz w:val="20"/>
          <w:szCs w:val="20"/>
          <w:lang w:val="pt-BR"/>
        </w:rPr>
        <w:t>Estados-Membros</w:t>
      </w:r>
      <w:r w:rsidR="003A0E3E" w:rsidRPr="00C37BE9">
        <w:rPr>
          <w:rFonts w:ascii="Verdana" w:hAnsi="Verdana" w:cs="Times New Roman"/>
          <w:bCs/>
          <w:sz w:val="20"/>
          <w:szCs w:val="20"/>
          <w:lang w:val="pt-BR"/>
        </w:rPr>
        <w:t xml:space="preserve">, pois o </w:t>
      </w:r>
      <w:r w:rsidR="00E86286" w:rsidRPr="00C37BE9">
        <w:rPr>
          <w:rFonts w:ascii="Verdana" w:hAnsi="Verdana" w:cs="Times New Roman"/>
          <w:bCs/>
          <w:sz w:val="20"/>
          <w:szCs w:val="20"/>
          <w:lang w:val="pt-BR"/>
        </w:rPr>
        <w:t xml:space="preserve">escopo </w:t>
      </w:r>
      <w:r w:rsidR="006D2B69" w:rsidRPr="00C37BE9">
        <w:rPr>
          <w:rFonts w:ascii="Verdana" w:hAnsi="Verdana" w:cs="Times New Roman"/>
          <w:bCs/>
          <w:sz w:val="20"/>
          <w:szCs w:val="20"/>
          <w:lang w:val="pt-BR"/>
        </w:rPr>
        <w:t xml:space="preserve">deve </w:t>
      </w:r>
      <w:r w:rsidR="00484ADA" w:rsidRPr="00C37BE9">
        <w:rPr>
          <w:rFonts w:ascii="Verdana" w:hAnsi="Verdana" w:cs="Times New Roman"/>
          <w:bCs/>
          <w:sz w:val="20"/>
          <w:szCs w:val="20"/>
          <w:lang w:val="pt-BR"/>
        </w:rPr>
        <w:t xml:space="preserve">assegurar </w:t>
      </w:r>
      <w:r w:rsidR="003A0E3E" w:rsidRPr="00C37BE9">
        <w:rPr>
          <w:rFonts w:ascii="Verdana" w:hAnsi="Verdana" w:cs="Times New Roman"/>
          <w:bCs/>
          <w:sz w:val="20"/>
          <w:szCs w:val="20"/>
          <w:lang w:val="pt-BR"/>
        </w:rPr>
        <w:t xml:space="preserve">a </w:t>
      </w:r>
      <w:r w:rsidR="00484ADA" w:rsidRPr="00C37BE9">
        <w:rPr>
          <w:rFonts w:ascii="Verdana" w:hAnsi="Verdana" w:cs="Times New Roman"/>
          <w:bCs/>
          <w:sz w:val="20"/>
          <w:szCs w:val="20"/>
          <w:lang w:val="pt-BR"/>
        </w:rPr>
        <w:t>unidade do ordenamento europeu.</w:t>
      </w:r>
    </w:p>
    <w:p w14:paraId="605B368E" w14:textId="5B1C8F4F" w:rsidR="00D83203" w:rsidRPr="00C37BE9" w:rsidRDefault="008051C2" w:rsidP="00AE3D6C">
      <w:pPr>
        <w:spacing w:before="600"/>
        <w:jc w:val="both"/>
        <w:rPr>
          <w:rFonts w:ascii="Verdana" w:hAnsi="Verdana"/>
          <w:b/>
          <w:bCs/>
          <w:sz w:val="20"/>
          <w:szCs w:val="20"/>
          <w:lang w:val="pt-BR"/>
        </w:rPr>
      </w:pPr>
      <w:r w:rsidRPr="00C37BE9">
        <w:rPr>
          <w:rFonts w:ascii="Verdana" w:hAnsi="Verdana"/>
          <w:b/>
          <w:bCs/>
          <w:sz w:val="20"/>
          <w:szCs w:val="20"/>
          <w:lang w:val="pt-BR"/>
        </w:rPr>
        <w:t>1.3.</w:t>
      </w:r>
      <w:r w:rsidR="00C43BFE" w:rsidRPr="00C37BE9">
        <w:rPr>
          <w:rFonts w:ascii="Verdana" w:hAnsi="Verdana"/>
          <w:sz w:val="20"/>
          <w:szCs w:val="20"/>
        </w:rPr>
        <w:t xml:space="preserve"> </w:t>
      </w:r>
      <w:r w:rsidRPr="00C37BE9">
        <w:rPr>
          <w:rFonts w:ascii="Verdana" w:hAnsi="Verdana"/>
          <w:b/>
          <w:bCs/>
          <w:sz w:val="20"/>
          <w:szCs w:val="20"/>
          <w:lang w:val="pt-BR"/>
        </w:rPr>
        <w:t>Tribunal de Justiça da União Europeia</w:t>
      </w:r>
    </w:p>
    <w:p w14:paraId="4B8FE48A" w14:textId="40614727" w:rsidR="00D15EC4" w:rsidRPr="00C37BE9" w:rsidRDefault="00D15EC4" w:rsidP="007D2F7B">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O Tratado de Lisboa, consagra no artigo 19</w:t>
      </w:r>
      <w:r w:rsidR="009039E8" w:rsidRPr="00C37BE9">
        <w:rPr>
          <w:rFonts w:ascii="Verdana" w:hAnsi="Verdana" w:cs="Times New Roman"/>
          <w:bCs/>
          <w:sz w:val="20"/>
          <w:szCs w:val="20"/>
          <w:lang w:val="pt-BR"/>
        </w:rPr>
        <w:t>.</w:t>
      </w:r>
      <w:r w:rsidRPr="00C37BE9">
        <w:rPr>
          <w:rFonts w:ascii="Verdana" w:hAnsi="Verdana" w:cs="Times New Roman"/>
          <w:bCs/>
          <w:sz w:val="20"/>
          <w:szCs w:val="20"/>
          <w:lang w:val="pt-BR"/>
        </w:rPr>
        <w:t>º, n</w:t>
      </w:r>
      <w:r w:rsidR="009039E8" w:rsidRPr="00C37BE9">
        <w:rPr>
          <w:rFonts w:ascii="Verdana" w:hAnsi="Verdana" w:cs="Times New Roman"/>
          <w:bCs/>
          <w:sz w:val="20"/>
          <w:szCs w:val="20"/>
          <w:lang w:val="pt-BR"/>
        </w:rPr>
        <w:t>.</w:t>
      </w:r>
      <w:r w:rsidRPr="00C37BE9">
        <w:rPr>
          <w:rFonts w:ascii="Verdana" w:hAnsi="Verdana" w:cs="Times New Roman"/>
          <w:bCs/>
          <w:sz w:val="20"/>
          <w:szCs w:val="20"/>
          <w:lang w:val="pt-BR"/>
        </w:rPr>
        <w:t xml:space="preserve">º 1, a atribuição do Tribunal de Justiça da União Europeia de garantir o respeito do direito na interpretação e aplicação dos </w:t>
      </w:r>
      <w:r w:rsidR="009039E8" w:rsidRPr="00C37BE9">
        <w:rPr>
          <w:rFonts w:ascii="Verdana" w:hAnsi="Verdana" w:cs="Times New Roman"/>
          <w:bCs/>
          <w:sz w:val="20"/>
          <w:szCs w:val="20"/>
          <w:lang w:val="pt-BR"/>
        </w:rPr>
        <w:t>Tratados</w:t>
      </w:r>
      <w:r w:rsidRPr="00C37BE9">
        <w:rPr>
          <w:rStyle w:val="Refdenotaderodap"/>
          <w:rFonts w:ascii="Verdana" w:hAnsi="Verdana" w:cs="Times New Roman"/>
          <w:bCs/>
          <w:sz w:val="20"/>
          <w:szCs w:val="20"/>
          <w:lang w:val="pt-BR"/>
        </w:rPr>
        <w:footnoteReference w:id="24"/>
      </w:r>
      <w:r w:rsidR="009039E8" w:rsidRPr="00C37BE9">
        <w:rPr>
          <w:rFonts w:ascii="Verdana" w:hAnsi="Verdana" w:cs="Times New Roman"/>
          <w:bCs/>
          <w:sz w:val="20"/>
          <w:szCs w:val="20"/>
          <w:lang w:val="pt-BR"/>
        </w:rPr>
        <w:t>.</w:t>
      </w:r>
    </w:p>
    <w:p w14:paraId="241725E6" w14:textId="228C6BF2" w:rsidR="009262AC" w:rsidRPr="00C37BE9" w:rsidRDefault="009262AC" w:rsidP="007D2F7B">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Conf</w:t>
      </w:r>
      <w:r w:rsidR="007B70A1" w:rsidRPr="00C37BE9">
        <w:rPr>
          <w:rFonts w:ascii="Verdana" w:hAnsi="Verdana" w:cs="Times New Roman"/>
          <w:bCs/>
          <w:sz w:val="20"/>
          <w:szCs w:val="20"/>
          <w:lang w:val="pt-BR"/>
        </w:rPr>
        <w:t>orme preleciona</w:t>
      </w:r>
      <w:r w:rsidR="00FB77BE" w:rsidRPr="00C37BE9">
        <w:rPr>
          <w:rFonts w:ascii="Verdana" w:hAnsi="Verdana" w:cs="Times New Roman"/>
          <w:bCs/>
          <w:sz w:val="20"/>
          <w:szCs w:val="20"/>
          <w:lang w:val="pt-BR"/>
        </w:rPr>
        <w:t xml:space="preserve"> Gomes, o</w:t>
      </w:r>
      <w:r w:rsidRPr="00C37BE9">
        <w:rPr>
          <w:rFonts w:ascii="Verdana" w:hAnsi="Verdana" w:cs="Times New Roman"/>
          <w:bCs/>
          <w:sz w:val="20"/>
          <w:szCs w:val="20"/>
          <w:lang w:val="pt-BR"/>
        </w:rPr>
        <w:t xml:space="preserve"> Tribunal de Justiça da União Europeia </w:t>
      </w:r>
      <w:r w:rsidR="00FB77BE" w:rsidRPr="00C37BE9">
        <w:rPr>
          <w:rFonts w:ascii="Verdana" w:hAnsi="Verdana" w:cs="Times New Roman"/>
          <w:bCs/>
          <w:sz w:val="20"/>
          <w:szCs w:val="20"/>
          <w:lang w:val="pt-BR"/>
        </w:rPr>
        <w:t>é “um órgão jurisdicional próprio, com competência exclusiva e obrigatória”</w:t>
      </w:r>
      <w:r w:rsidR="00FB77BE" w:rsidRPr="00C37BE9">
        <w:rPr>
          <w:rStyle w:val="Refdenotaderodap"/>
          <w:rFonts w:ascii="Verdana" w:hAnsi="Verdana" w:cs="Times New Roman"/>
          <w:bCs/>
          <w:sz w:val="20"/>
          <w:szCs w:val="20"/>
          <w:lang w:val="pt-BR"/>
        </w:rPr>
        <w:footnoteReference w:id="25"/>
      </w:r>
      <w:r w:rsidR="00FB77BE" w:rsidRPr="00C37BE9">
        <w:rPr>
          <w:rFonts w:ascii="Verdana" w:hAnsi="Verdana" w:cs="Times New Roman"/>
          <w:bCs/>
          <w:sz w:val="20"/>
          <w:szCs w:val="20"/>
          <w:lang w:val="pt-BR"/>
        </w:rPr>
        <w:t xml:space="preserve"> e te</w:t>
      </w:r>
      <w:r w:rsidR="002403AD" w:rsidRPr="00C37BE9">
        <w:rPr>
          <w:rFonts w:ascii="Verdana" w:hAnsi="Verdana" w:cs="Times New Roman"/>
          <w:bCs/>
          <w:sz w:val="20"/>
          <w:szCs w:val="20"/>
          <w:lang w:val="pt-BR"/>
        </w:rPr>
        <w:t>m a incumbência de interpretar “</w:t>
      </w:r>
      <w:r w:rsidR="00FB77BE" w:rsidRPr="00C37BE9">
        <w:rPr>
          <w:rFonts w:ascii="Verdana" w:hAnsi="Verdana" w:cs="Times New Roman"/>
          <w:bCs/>
          <w:sz w:val="20"/>
          <w:szCs w:val="20"/>
          <w:lang w:val="pt-BR"/>
        </w:rPr>
        <w:t xml:space="preserve">o Direito contido nos Tratados e o Direito deles derivado”. </w:t>
      </w:r>
      <w:r w:rsidR="001376F6" w:rsidRPr="00C37BE9">
        <w:rPr>
          <w:rFonts w:ascii="Verdana" w:hAnsi="Verdana" w:cs="Times New Roman"/>
          <w:bCs/>
          <w:sz w:val="20"/>
          <w:szCs w:val="20"/>
          <w:lang w:val="pt-BR"/>
        </w:rPr>
        <w:t>Portanto, razoável</w:t>
      </w:r>
      <w:r w:rsidR="001948B5" w:rsidRPr="00C37BE9">
        <w:rPr>
          <w:rFonts w:ascii="Verdana" w:hAnsi="Verdana" w:cs="Times New Roman"/>
          <w:bCs/>
          <w:sz w:val="20"/>
          <w:szCs w:val="20"/>
          <w:lang w:val="pt-BR"/>
        </w:rPr>
        <w:t xml:space="preserve"> afirmar que os precedentes assentados pelo TJUE formam um </w:t>
      </w:r>
      <w:r w:rsidR="001948B5" w:rsidRPr="00C37BE9">
        <w:rPr>
          <w:rFonts w:ascii="Verdana" w:hAnsi="Verdana" w:cs="Times New Roman"/>
          <w:bCs/>
          <w:i/>
          <w:sz w:val="20"/>
          <w:szCs w:val="20"/>
          <w:lang w:val="pt-BR"/>
        </w:rPr>
        <w:t xml:space="preserve">stare decisis, </w:t>
      </w:r>
      <w:r w:rsidR="001948B5" w:rsidRPr="00C37BE9">
        <w:rPr>
          <w:rFonts w:ascii="Verdana" w:hAnsi="Verdana" w:cs="Times New Roman"/>
          <w:bCs/>
          <w:sz w:val="20"/>
          <w:szCs w:val="20"/>
          <w:lang w:val="pt-BR"/>
        </w:rPr>
        <w:t>pois são vinculantes no complexo ordenamento jurídico da União Europeia.</w:t>
      </w:r>
    </w:p>
    <w:p w14:paraId="00BBE7BA" w14:textId="2FBD7B52" w:rsidR="00C43BFE" w:rsidRPr="00C37BE9" w:rsidRDefault="00484ADA" w:rsidP="007D2F7B">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A relevância do Tribunal de Jus</w:t>
      </w:r>
      <w:r w:rsidR="001118CE" w:rsidRPr="00C37BE9">
        <w:rPr>
          <w:rFonts w:ascii="Verdana" w:hAnsi="Verdana" w:cs="Times New Roman"/>
          <w:bCs/>
          <w:sz w:val="20"/>
          <w:szCs w:val="20"/>
          <w:lang w:val="pt-BR"/>
        </w:rPr>
        <w:t>tiça da União Europeia está na assertiva de Silveira  no sentido de que</w:t>
      </w:r>
      <w:r w:rsidR="004D5F20" w:rsidRPr="00C37BE9">
        <w:rPr>
          <w:rFonts w:ascii="Verdana" w:hAnsi="Verdana" w:cs="Times New Roman"/>
          <w:bCs/>
          <w:sz w:val="20"/>
          <w:szCs w:val="20"/>
          <w:lang w:val="pt-BR"/>
        </w:rPr>
        <w:t xml:space="preserve"> “</w:t>
      </w:r>
      <w:r w:rsidRPr="00C37BE9">
        <w:rPr>
          <w:rFonts w:ascii="Verdana" w:hAnsi="Verdana" w:cs="Times New Roman"/>
          <w:bCs/>
          <w:sz w:val="20"/>
          <w:szCs w:val="20"/>
          <w:lang w:val="pt-BR"/>
        </w:rPr>
        <w:t>na apreciação da jurisprudência principialista do TJUE é que a partir dela é possivel per</w:t>
      </w:r>
      <w:r w:rsidR="005655E9" w:rsidRPr="00C37BE9">
        <w:rPr>
          <w:rFonts w:ascii="Verdana" w:hAnsi="Verdana" w:cs="Times New Roman"/>
          <w:bCs/>
          <w:sz w:val="20"/>
          <w:szCs w:val="20"/>
          <w:lang w:val="pt-BR"/>
        </w:rPr>
        <w:t>ceber para onde caminha a União</w:t>
      </w:r>
      <w:r w:rsidRPr="00C37BE9">
        <w:rPr>
          <w:rFonts w:ascii="Verdana" w:hAnsi="Verdana" w:cs="Times New Roman"/>
          <w:bCs/>
          <w:sz w:val="20"/>
          <w:szCs w:val="20"/>
          <w:lang w:val="pt-BR"/>
        </w:rPr>
        <w:t>”</w:t>
      </w:r>
      <w:r w:rsidRPr="00C37BE9">
        <w:rPr>
          <w:rStyle w:val="Refdenotaderodap"/>
          <w:rFonts w:ascii="Verdana" w:hAnsi="Verdana" w:cs="Times New Roman"/>
          <w:bCs/>
          <w:sz w:val="20"/>
          <w:szCs w:val="20"/>
          <w:lang w:val="pt-BR"/>
        </w:rPr>
        <w:footnoteReference w:id="26"/>
      </w:r>
      <w:r w:rsidR="005655E9" w:rsidRPr="00C37BE9">
        <w:rPr>
          <w:rFonts w:ascii="Verdana" w:hAnsi="Verdana" w:cs="Times New Roman"/>
          <w:bCs/>
          <w:sz w:val="20"/>
          <w:szCs w:val="20"/>
          <w:lang w:val="pt-BR"/>
        </w:rPr>
        <w:t>.</w:t>
      </w:r>
    </w:p>
    <w:p w14:paraId="40BFC4A0" w14:textId="39AD52D3" w:rsidR="002E17B1" w:rsidRPr="00C37BE9" w:rsidRDefault="002E17B1" w:rsidP="007D2F7B">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 xml:space="preserve">Pondera </w:t>
      </w:r>
      <w:r w:rsidR="003C1C60" w:rsidRPr="00C37BE9">
        <w:rPr>
          <w:rFonts w:ascii="Verdana" w:hAnsi="Verdana" w:cs="Times New Roman"/>
          <w:bCs/>
          <w:sz w:val="20"/>
          <w:szCs w:val="20"/>
          <w:lang w:val="pt-BR"/>
        </w:rPr>
        <w:t>Silveira que o</w:t>
      </w:r>
      <w:r w:rsidR="00CD2870" w:rsidRPr="00C37BE9">
        <w:rPr>
          <w:rFonts w:ascii="Verdana" w:hAnsi="Verdana" w:cs="Times New Roman"/>
          <w:bCs/>
          <w:sz w:val="20"/>
          <w:szCs w:val="20"/>
          <w:lang w:val="pt-BR"/>
        </w:rPr>
        <w:t xml:space="preserve"> </w:t>
      </w:r>
      <w:r w:rsidR="003C1C60" w:rsidRPr="00C37BE9">
        <w:rPr>
          <w:rFonts w:ascii="Verdana" w:hAnsi="Verdana" w:cs="Times New Roman"/>
          <w:bCs/>
          <w:sz w:val="20"/>
          <w:szCs w:val="20"/>
          <w:lang w:val="pt-BR"/>
        </w:rPr>
        <w:t>TJUE não interpreta</w:t>
      </w:r>
      <w:r w:rsidRPr="00C37BE9">
        <w:rPr>
          <w:rFonts w:ascii="Verdana" w:hAnsi="Verdana" w:cs="Times New Roman"/>
          <w:bCs/>
          <w:sz w:val="20"/>
          <w:szCs w:val="20"/>
          <w:lang w:val="pt-BR"/>
        </w:rPr>
        <w:t xml:space="preserve"> normas nacionai</w:t>
      </w:r>
      <w:r w:rsidR="001118CE" w:rsidRPr="00C37BE9">
        <w:rPr>
          <w:rFonts w:ascii="Verdana" w:hAnsi="Verdana" w:cs="Times New Roman"/>
          <w:bCs/>
          <w:sz w:val="20"/>
          <w:szCs w:val="20"/>
          <w:lang w:val="pt-BR"/>
        </w:rPr>
        <w:t>s</w:t>
      </w:r>
      <w:r w:rsidRPr="00C37BE9">
        <w:rPr>
          <w:rFonts w:ascii="Verdana" w:hAnsi="Verdana" w:cs="Times New Roman"/>
          <w:bCs/>
          <w:sz w:val="20"/>
          <w:szCs w:val="20"/>
          <w:lang w:val="pt-BR"/>
        </w:rPr>
        <w:t>,</w:t>
      </w:r>
      <w:r w:rsidR="003C1C60" w:rsidRPr="00C37BE9">
        <w:rPr>
          <w:rFonts w:ascii="Verdana" w:hAnsi="Verdana" w:cs="Times New Roman"/>
          <w:bCs/>
          <w:sz w:val="20"/>
          <w:szCs w:val="20"/>
          <w:lang w:val="pt-BR"/>
        </w:rPr>
        <w:t xml:space="preserve"> </w:t>
      </w:r>
      <w:r w:rsidR="00CD2870" w:rsidRPr="00C37BE9">
        <w:rPr>
          <w:rFonts w:ascii="Verdana" w:hAnsi="Verdana" w:cs="Times New Roman"/>
          <w:bCs/>
          <w:sz w:val="20"/>
          <w:szCs w:val="20"/>
          <w:lang w:val="pt-BR"/>
        </w:rPr>
        <w:t>porém</w:t>
      </w:r>
      <w:r w:rsidR="003C1C60" w:rsidRPr="00C37BE9">
        <w:rPr>
          <w:rFonts w:ascii="Verdana" w:hAnsi="Verdana" w:cs="Times New Roman"/>
          <w:bCs/>
          <w:sz w:val="20"/>
          <w:szCs w:val="20"/>
          <w:lang w:val="pt-BR"/>
        </w:rPr>
        <w:t>,</w:t>
      </w:r>
      <w:r w:rsidRPr="00C37BE9">
        <w:rPr>
          <w:rFonts w:ascii="Verdana" w:hAnsi="Verdana" w:cs="Times New Roman"/>
          <w:bCs/>
          <w:sz w:val="20"/>
          <w:szCs w:val="20"/>
          <w:lang w:val="pt-BR"/>
        </w:rPr>
        <w:t xml:space="preserve"> por meio do reenvio</w:t>
      </w:r>
      <w:r w:rsidR="00773A54" w:rsidRPr="00C37BE9">
        <w:rPr>
          <w:rFonts w:ascii="Verdana" w:hAnsi="Verdana" w:cs="Times New Roman"/>
          <w:bCs/>
          <w:sz w:val="20"/>
          <w:szCs w:val="20"/>
          <w:lang w:val="pt-BR"/>
        </w:rPr>
        <w:t xml:space="preserve"> prejudicial</w:t>
      </w:r>
      <w:r w:rsidR="001376F6" w:rsidRPr="00C37BE9">
        <w:rPr>
          <w:rFonts w:ascii="Verdana" w:hAnsi="Verdana" w:cs="Times New Roman"/>
          <w:bCs/>
          <w:sz w:val="20"/>
          <w:szCs w:val="20"/>
          <w:lang w:val="pt-BR"/>
        </w:rPr>
        <w:t>,</w:t>
      </w:r>
      <w:r w:rsidR="00773A54" w:rsidRPr="00C37BE9">
        <w:rPr>
          <w:rFonts w:ascii="Verdana" w:hAnsi="Verdana" w:cs="Times New Roman"/>
          <w:bCs/>
          <w:sz w:val="20"/>
          <w:szCs w:val="20"/>
          <w:lang w:val="pt-BR"/>
        </w:rPr>
        <w:t xml:space="preserve"> aprecia a compatibilidade </w:t>
      </w:r>
      <w:r w:rsidR="003C1C60" w:rsidRPr="00C37BE9">
        <w:rPr>
          <w:rFonts w:ascii="Verdana" w:hAnsi="Verdana" w:cs="Times New Roman"/>
          <w:bCs/>
          <w:sz w:val="20"/>
          <w:szCs w:val="20"/>
          <w:lang w:val="pt-BR"/>
        </w:rPr>
        <w:t>da</w:t>
      </w:r>
      <w:r w:rsidR="00773A54" w:rsidRPr="00C37BE9">
        <w:rPr>
          <w:rFonts w:ascii="Verdana" w:hAnsi="Verdana" w:cs="Times New Roman"/>
          <w:bCs/>
          <w:sz w:val="20"/>
          <w:szCs w:val="20"/>
          <w:lang w:val="pt-BR"/>
        </w:rPr>
        <w:t xml:space="preserve"> norma nacional à luz do Direito da União</w:t>
      </w:r>
      <w:r w:rsidRPr="00C37BE9">
        <w:rPr>
          <w:rFonts w:ascii="Verdana" w:hAnsi="Verdana" w:cs="Times New Roman"/>
          <w:bCs/>
          <w:sz w:val="20"/>
          <w:szCs w:val="20"/>
          <w:lang w:val="pt-BR"/>
        </w:rPr>
        <w:t>.</w:t>
      </w:r>
      <w:r w:rsidR="001376F6" w:rsidRPr="00C37BE9">
        <w:rPr>
          <w:rFonts w:ascii="Verdana" w:hAnsi="Verdana" w:cs="Times New Roman"/>
          <w:bCs/>
          <w:sz w:val="20"/>
          <w:szCs w:val="20"/>
          <w:lang w:val="pt-BR"/>
        </w:rPr>
        <w:t xml:space="preserve"> </w:t>
      </w:r>
      <w:r w:rsidR="00773A54" w:rsidRPr="00C37BE9">
        <w:rPr>
          <w:rFonts w:ascii="Verdana" w:hAnsi="Verdana" w:cs="Times New Roman"/>
          <w:bCs/>
          <w:sz w:val="20"/>
          <w:szCs w:val="20"/>
          <w:lang w:val="pt-BR"/>
        </w:rPr>
        <w:t>Nesse sentido, esclarece que “</w:t>
      </w:r>
      <w:r w:rsidRPr="00C37BE9">
        <w:rPr>
          <w:rFonts w:ascii="Verdana" w:hAnsi="Verdana" w:cs="Times New Roman"/>
          <w:bCs/>
          <w:sz w:val="20"/>
          <w:szCs w:val="20"/>
          <w:lang w:val="pt-BR"/>
        </w:rPr>
        <w:t xml:space="preserve">o TJUE limita-se, formalmente, a esclarecer o </w:t>
      </w:r>
      <w:r w:rsidRPr="00C37BE9">
        <w:rPr>
          <w:rFonts w:ascii="Verdana" w:hAnsi="Verdana" w:cs="Times New Roman"/>
          <w:bCs/>
          <w:sz w:val="20"/>
          <w:szCs w:val="20"/>
          <w:lang w:val="pt-BR"/>
        </w:rPr>
        <w:lastRenderedPageBreak/>
        <w:t>sentido da norma europeia, mas a consequência prática dessa interpretação avança no juízo de conformidade da norma nacional, na medida em que, na maioria das vezes, é esse o juízo pretendido por quem reenvia”</w:t>
      </w:r>
      <w:r w:rsidRPr="00C37BE9">
        <w:rPr>
          <w:rStyle w:val="Refdenotaderodap"/>
          <w:rFonts w:ascii="Verdana" w:hAnsi="Verdana" w:cs="Times New Roman"/>
          <w:bCs/>
          <w:sz w:val="20"/>
          <w:szCs w:val="20"/>
          <w:lang w:val="pt-BR"/>
        </w:rPr>
        <w:footnoteReference w:id="27"/>
      </w:r>
      <w:r w:rsidR="005655E9" w:rsidRPr="00C37BE9">
        <w:rPr>
          <w:rFonts w:ascii="Verdana" w:hAnsi="Verdana" w:cs="Times New Roman"/>
          <w:bCs/>
          <w:sz w:val="20"/>
          <w:szCs w:val="20"/>
          <w:lang w:val="pt-BR"/>
        </w:rPr>
        <w:t>.</w:t>
      </w:r>
    </w:p>
    <w:p w14:paraId="75CEDAB5" w14:textId="0B6BC74E" w:rsidR="00685DF2" w:rsidRDefault="00484BC8" w:rsidP="00685DF2">
      <w:pPr>
        <w:pStyle w:val="PargrafodaLista"/>
        <w:ind w:left="0"/>
        <w:jc w:val="both"/>
        <w:rPr>
          <w:rFonts w:ascii="Verdana" w:hAnsi="Verdana" w:cs="Times New Roman"/>
          <w:bCs/>
          <w:sz w:val="20"/>
          <w:szCs w:val="20"/>
          <w:lang w:val="pt-BR"/>
        </w:rPr>
      </w:pPr>
      <w:r w:rsidRPr="00C37BE9">
        <w:rPr>
          <w:rFonts w:ascii="Verdana" w:hAnsi="Verdana" w:cs="Times New Roman"/>
          <w:bCs/>
          <w:sz w:val="20"/>
          <w:szCs w:val="20"/>
          <w:lang w:val="pt-BR"/>
        </w:rPr>
        <w:t>Na seara da proteção dos direitos fundamentais na União Europeia, Canotilho desta</w:t>
      </w:r>
      <w:r w:rsidR="007F7061" w:rsidRPr="00C37BE9">
        <w:rPr>
          <w:rFonts w:ascii="Verdana" w:hAnsi="Verdana" w:cs="Times New Roman"/>
          <w:bCs/>
          <w:sz w:val="20"/>
          <w:szCs w:val="20"/>
          <w:lang w:val="pt-BR"/>
        </w:rPr>
        <w:t>ca</w:t>
      </w:r>
      <w:r w:rsidRPr="00C37BE9">
        <w:rPr>
          <w:rFonts w:ascii="Verdana" w:hAnsi="Verdana" w:cs="Times New Roman"/>
          <w:bCs/>
          <w:sz w:val="20"/>
          <w:szCs w:val="20"/>
          <w:lang w:val="pt-BR"/>
        </w:rPr>
        <w:t xml:space="preserve"> relevante papel do Tribunal de Justiça na tutela desses direitos:</w:t>
      </w:r>
    </w:p>
    <w:p w14:paraId="2924D2E1" w14:textId="2CAF72BC" w:rsidR="00885B02" w:rsidRPr="00685DF2" w:rsidRDefault="00484BC8" w:rsidP="007C56ED">
      <w:pPr>
        <w:pStyle w:val="NormalWeb"/>
        <w:spacing w:before="120" w:beforeAutospacing="0" w:after="120" w:afterAutospacing="0"/>
        <w:ind w:left="567"/>
        <w:jc w:val="both"/>
        <w:rPr>
          <w:rFonts w:ascii="Verdana" w:hAnsi="Verdana"/>
          <w:bCs/>
          <w:noProof w:val="0"/>
          <w:sz w:val="18"/>
          <w:szCs w:val="18"/>
          <w:lang w:val="pt-BR"/>
        </w:rPr>
      </w:pPr>
      <w:r w:rsidRPr="00685DF2">
        <w:rPr>
          <w:rFonts w:ascii="Verdana" w:hAnsi="Verdana"/>
          <w:bCs/>
          <w:noProof w:val="0"/>
          <w:sz w:val="18"/>
          <w:szCs w:val="18"/>
          <w:lang w:val="pt-BR"/>
        </w:rPr>
        <w:t>Como é sabido, nem sempre os Direitos Fundamentais foram objecto de protecção por parte do direito das CE. A tutela desses direitos e a construção de um padrão comunitário de jusfundamentalidade foi, no essencial, uma obra de natureza pretoriana, isto é, levada a cabo, paulatinamente, pelo Tribunal de Justiça. Ao longo dos anos, o TJ tem assumido um compromisso inequívoco com os direitos fundamentais, tendo designado alguns instrumentos de direito internacional como fonte de definição dos standards de tutela a levar em conta, com grande destaque para a CEDH (...)</w:t>
      </w:r>
      <w:bookmarkStart w:id="1" w:name="_Hlk22908706"/>
      <w:r w:rsidR="00685DF2" w:rsidRPr="00685DF2">
        <w:rPr>
          <w:rStyle w:val="Refdenotaderodap"/>
          <w:rFonts w:ascii="Verdana" w:hAnsi="Verdana"/>
          <w:bCs/>
          <w:noProof w:val="0"/>
          <w:sz w:val="18"/>
          <w:szCs w:val="18"/>
          <w:lang w:val="pt-BR"/>
        </w:rPr>
        <w:footnoteReference w:id="28"/>
      </w:r>
    </w:p>
    <w:p w14:paraId="2C7AED6F" w14:textId="74DA33B3" w:rsidR="00C43BFE" w:rsidRPr="00C37BE9" w:rsidRDefault="00885B02" w:rsidP="00AE3D6C">
      <w:pPr>
        <w:spacing w:before="600"/>
        <w:jc w:val="both"/>
        <w:rPr>
          <w:rFonts w:ascii="Verdana" w:hAnsi="Verdana"/>
          <w:b/>
          <w:sz w:val="20"/>
          <w:szCs w:val="20"/>
        </w:rPr>
      </w:pPr>
      <w:r w:rsidRPr="00C37BE9">
        <w:rPr>
          <w:rFonts w:ascii="Verdana" w:hAnsi="Verdana"/>
          <w:b/>
          <w:sz w:val="20"/>
          <w:szCs w:val="20"/>
        </w:rPr>
        <w:t>2</w:t>
      </w:r>
      <w:r w:rsidR="00C43BFE" w:rsidRPr="00C37BE9">
        <w:rPr>
          <w:rFonts w:ascii="Verdana" w:hAnsi="Verdana"/>
          <w:b/>
          <w:sz w:val="20"/>
          <w:szCs w:val="20"/>
        </w:rPr>
        <w:t xml:space="preserve">. </w:t>
      </w:r>
      <w:r w:rsidR="001A466F" w:rsidRPr="00C37BE9">
        <w:rPr>
          <w:rFonts w:ascii="Verdana" w:hAnsi="Verdana"/>
          <w:b/>
          <w:sz w:val="20"/>
          <w:szCs w:val="20"/>
        </w:rPr>
        <w:t>PRINCÍPIOS FUNDAMENTAIS DA UNIÃO EUROPEIA</w:t>
      </w:r>
    </w:p>
    <w:p w14:paraId="4520E14A" w14:textId="426E827F" w:rsidR="001A466F" w:rsidRPr="00C37BE9" w:rsidRDefault="00885B02" w:rsidP="00AE3D6C">
      <w:pPr>
        <w:spacing w:before="600" w:line="240" w:lineRule="auto"/>
        <w:jc w:val="both"/>
        <w:rPr>
          <w:rFonts w:ascii="Verdana" w:hAnsi="Verdana"/>
          <w:b/>
          <w:sz w:val="20"/>
          <w:szCs w:val="20"/>
        </w:rPr>
      </w:pPr>
      <w:r w:rsidRPr="00C37BE9">
        <w:rPr>
          <w:rFonts w:ascii="Verdana" w:hAnsi="Verdana"/>
          <w:b/>
          <w:sz w:val="20"/>
          <w:szCs w:val="20"/>
        </w:rPr>
        <w:t>2</w:t>
      </w:r>
      <w:r w:rsidR="001A466F" w:rsidRPr="00C37BE9">
        <w:rPr>
          <w:rFonts w:ascii="Verdana" w:hAnsi="Verdana"/>
          <w:b/>
          <w:sz w:val="20"/>
          <w:szCs w:val="20"/>
        </w:rPr>
        <w:t xml:space="preserve">.1. Princípio da </w:t>
      </w:r>
      <w:r w:rsidR="00931029" w:rsidRPr="00C37BE9">
        <w:rPr>
          <w:rFonts w:ascii="Verdana" w:hAnsi="Verdana"/>
          <w:b/>
          <w:sz w:val="20"/>
          <w:szCs w:val="20"/>
        </w:rPr>
        <w:t>Cooperação Leal</w:t>
      </w:r>
      <w:r w:rsidR="001A466F" w:rsidRPr="00C37BE9">
        <w:rPr>
          <w:rFonts w:ascii="Verdana" w:hAnsi="Verdana"/>
          <w:b/>
          <w:sz w:val="20"/>
          <w:szCs w:val="20"/>
        </w:rPr>
        <w:t xml:space="preserve">  e Princípios correlatos</w:t>
      </w:r>
    </w:p>
    <w:p w14:paraId="19659919" w14:textId="17724833" w:rsidR="009A76E4" w:rsidRPr="00C37BE9" w:rsidRDefault="00687042" w:rsidP="00685DF2">
      <w:pPr>
        <w:spacing w:before="0" w:after="0" w:line="240" w:lineRule="auto"/>
        <w:jc w:val="both"/>
        <w:rPr>
          <w:rFonts w:ascii="Verdana" w:hAnsi="Verdana"/>
          <w:sz w:val="20"/>
          <w:szCs w:val="20"/>
        </w:rPr>
      </w:pPr>
      <w:r w:rsidRPr="00C37BE9">
        <w:rPr>
          <w:rFonts w:ascii="Verdana" w:hAnsi="Verdana"/>
          <w:sz w:val="20"/>
          <w:szCs w:val="20"/>
        </w:rPr>
        <w:t>O princípio da cooperação leal</w:t>
      </w:r>
      <w:r w:rsidR="00896A14" w:rsidRPr="00C37BE9">
        <w:rPr>
          <w:rFonts w:ascii="Verdana" w:hAnsi="Verdana"/>
          <w:sz w:val="20"/>
          <w:szCs w:val="20"/>
        </w:rPr>
        <w:t>,</w:t>
      </w:r>
      <w:r w:rsidR="00773A54" w:rsidRPr="00C37BE9">
        <w:rPr>
          <w:rFonts w:ascii="Verdana" w:hAnsi="Verdana"/>
          <w:sz w:val="20"/>
          <w:szCs w:val="20"/>
        </w:rPr>
        <w:t xml:space="preserve"> </w:t>
      </w:r>
      <w:r w:rsidR="00896A14" w:rsidRPr="00C37BE9">
        <w:rPr>
          <w:rFonts w:ascii="Verdana" w:hAnsi="Verdana"/>
          <w:sz w:val="20"/>
          <w:szCs w:val="20"/>
        </w:rPr>
        <w:t>também chamado de lealdade europeia,</w:t>
      </w:r>
      <w:r w:rsidRPr="00C37BE9">
        <w:rPr>
          <w:rFonts w:ascii="Verdana" w:hAnsi="Verdana"/>
          <w:sz w:val="20"/>
          <w:szCs w:val="20"/>
        </w:rPr>
        <w:t xml:space="preserve"> está taxativ</w:t>
      </w:r>
      <w:r w:rsidR="00773A54" w:rsidRPr="00C37BE9">
        <w:rPr>
          <w:rFonts w:ascii="Verdana" w:hAnsi="Verdana"/>
          <w:sz w:val="20"/>
          <w:szCs w:val="20"/>
        </w:rPr>
        <w:t>amente disposto no artigo 4</w:t>
      </w:r>
      <w:r w:rsidR="005655E9" w:rsidRPr="00C37BE9">
        <w:rPr>
          <w:rFonts w:ascii="Verdana" w:hAnsi="Verdana"/>
          <w:sz w:val="20"/>
          <w:szCs w:val="20"/>
        </w:rPr>
        <w:t>.</w:t>
      </w:r>
      <w:r w:rsidR="00773A54" w:rsidRPr="00C37BE9">
        <w:rPr>
          <w:rFonts w:ascii="Verdana" w:hAnsi="Verdana"/>
          <w:sz w:val="20"/>
          <w:szCs w:val="20"/>
        </w:rPr>
        <w:t>º do</w:t>
      </w:r>
      <w:r w:rsidRPr="00C37BE9">
        <w:rPr>
          <w:rFonts w:ascii="Verdana" w:hAnsi="Verdana"/>
          <w:sz w:val="20"/>
          <w:szCs w:val="20"/>
        </w:rPr>
        <w:t xml:space="preserve"> Tratado de Lisboa, segundo o qual </w:t>
      </w:r>
      <w:r w:rsidR="00896A14" w:rsidRPr="00C37BE9">
        <w:rPr>
          <w:rFonts w:ascii="Verdana" w:hAnsi="Verdana"/>
          <w:sz w:val="20"/>
          <w:szCs w:val="20"/>
        </w:rPr>
        <w:t>“a União e os Estados-Membros respeitam-se e assistem-se mutuamente no cumprimento das missões decorrentes dos Tratados”</w:t>
      </w:r>
      <w:r w:rsidR="00896A14" w:rsidRPr="00C37BE9">
        <w:rPr>
          <w:rStyle w:val="Refdenotaderodap"/>
          <w:rFonts w:ascii="Verdana" w:hAnsi="Verdana"/>
          <w:sz w:val="20"/>
          <w:szCs w:val="20"/>
        </w:rPr>
        <w:footnoteReference w:id="29"/>
      </w:r>
      <w:r w:rsidR="005655E9" w:rsidRPr="00C37BE9">
        <w:rPr>
          <w:rFonts w:ascii="Verdana" w:hAnsi="Verdana"/>
          <w:sz w:val="20"/>
          <w:szCs w:val="20"/>
        </w:rPr>
        <w:t>.</w:t>
      </w:r>
      <w:r w:rsidR="00896A14" w:rsidRPr="00C37BE9">
        <w:rPr>
          <w:rFonts w:ascii="Verdana" w:hAnsi="Verdana"/>
          <w:sz w:val="20"/>
          <w:szCs w:val="20"/>
        </w:rPr>
        <w:t xml:space="preserve"> </w:t>
      </w:r>
    </w:p>
    <w:p w14:paraId="5000500C" w14:textId="6395861D" w:rsidR="00931029" w:rsidRPr="00C37BE9" w:rsidRDefault="00931029" w:rsidP="00AE5AD3">
      <w:pPr>
        <w:spacing w:before="0" w:after="0" w:line="240" w:lineRule="auto"/>
        <w:jc w:val="both"/>
        <w:rPr>
          <w:rFonts w:ascii="Verdana" w:hAnsi="Verdana"/>
          <w:sz w:val="20"/>
          <w:szCs w:val="20"/>
        </w:rPr>
      </w:pPr>
      <w:r w:rsidRPr="00C37BE9">
        <w:rPr>
          <w:rFonts w:ascii="Verdana" w:hAnsi="Verdana"/>
          <w:sz w:val="20"/>
          <w:szCs w:val="20"/>
        </w:rPr>
        <w:t>Com efeito,</w:t>
      </w:r>
      <w:r w:rsidR="00896A14" w:rsidRPr="00C37BE9">
        <w:rPr>
          <w:rFonts w:ascii="Verdana" w:hAnsi="Verdana"/>
          <w:sz w:val="20"/>
          <w:szCs w:val="20"/>
        </w:rPr>
        <w:t xml:space="preserve"> decorre do princ</w:t>
      </w:r>
      <w:r w:rsidRPr="00C37BE9">
        <w:rPr>
          <w:rFonts w:ascii="Verdana" w:hAnsi="Verdana"/>
          <w:sz w:val="20"/>
          <w:szCs w:val="20"/>
        </w:rPr>
        <w:t>ípio da cooperação leal</w:t>
      </w:r>
      <w:r w:rsidR="00773A54" w:rsidRPr="00C37BE9">
        <w:rPr>
          <w:rFonts w:ascii="Verdana" w:hAnsi="Verdana"/>
          <w:sz w:val="20"/>
          <w:szCs w:val="20"/>
        </w:rPr>
        <w:t xml:space="preserve"> a obrigação dos </w:t>
      </w:r>
      <w:r w:rsidR="009A76E4" w:rsidRPr="00C37BE9">
        <w:rPr>
          <w:rFonts w:ascii="Verdana" w:hAnsi="Verdana"/>
          <w:sz w:val="20"/>
          <w:szCs w:val="20"/>
        </w:rPr>
        <w:t>Estados-Membros</w:t>
      </w:r>
      <w:r w:rsidR="00896A14" w:rsidRPr="00C37BE9">
        <w:rPr>
          <w:rFonts w:ascii="Verdana" w:hAnsi="Verdana"/>
          <w:sz w:val="20"/>
          <w:szCs w:val="20"/>
        </w:rPr>
        <w:t xml:space="preserve"> respeitar os escopos dos Tratados, vedando colocá-los em causa.</w:t>
      </w:r>
      <w:r w:rsidRPr="00C37BE9">
        <w:rPr>
          <w:rFonts w:ascii="Verdana" w:hAnsi="Verdana"/>
          <w:sz w:val="20"/>
          <w:szCs w:val="20"/>
        </w:rPr>
        <w:t xml:space="preserve"> Igualmente, em relação à União Europeia, obriga-lhe o re</w:t>
      </w:r>
      <w:r w:rsidR="003A0E3E" w:rsidRPr="00C37BE9">
        <w:rPr>
          <w:rFonts w:ascii="Verdana" w:hAnsi="Verdana"/>
          <w:sz w:val="20"/>
          <w:szCs w:val="20"/>
        </w:rPr>
        <w:t>speito à</w:t>
      </w:r>
      <w:r w:rsidR="00773A54" w:rsidRPr="00C37BE9">
        <w:rPr>
          <w:rFonts w:ascii="Verdana" w:hAnsi="Verdana"/>
          <w:sz w:val="20"/>
          <w:szCs w:val="20"/>
        </w:rPr>
        <w:t xml:space="preserve"> igualdade dos </w:t>
      </w:r>
      <w:r w:rsidR="009A76E4" w:rsidRPr="00C37BE9">
        <w:rPr>
          <w:rFonts w:ascii="Verdana" w:hAnsi="Verdana"/>
          <w:sz w:val="20"/>
          <w:szCs w:val="20"/>
        </w:rPr>
        <w:t>Estados-Membros</w:t>
      </w:r>
      <w:r w:rsidRPr="00C37BE9">
        <w:rPr>
          <w:rFonts w:ascii="Verdana" w:hAnsi="Verdana"/>
          <w:sz w:val="20"/>
          <w:szCs w:val="20"/>
        </w:rPr>
        <w:t>, assim como a identidade nacional e as funções essenciais do Estado.</w:t>
      </w:r>
    </w:p>
    <w:p w14:paraId="5A20A700" w14:textId="1330CF69" w:rsidR="00896A14" w:rsidRPr="00C37BE9" w:rsidRDefault="00931029" w:rsidP="006D52B7">
      <w:pPr>
        <w:spacing w:before="0" w:after="0" w:line="240" w:lineRule="auto"/>
        <w:jc w:val="both"/>
        <w:rPr>
          <w:rFonts w:ascii="Verdana" w:hAnsi="Verdana"/>
          <w:sz w:val="20"/>
          <w:szCs w:val="20"/>
        </w:rPr>
      </w:pPr>
      <w:r w:rsidRPr="00C37BE9">
        <w:rPr>
          <w:rFonts w:ascii="Verdana" w:hAnsi="Verdana"/>
          <w:sz w:val="20"/>
          <w:szCs w:val="20"/>
        </w:rPr>
        <w:t>Silveira ressalta que o princípio da lealdade foi reconhecido pelo Tribunal de Justiça, no Acórd</w:t>
      </w:r>
      <w:r w:rsidR="00FB3F97" w:rsidRPr="00C37BE9">
        <w:rPr>
          <w:rFonts w:ascii="Verdana" w:hAnsi="Verdana"/>
          <w:sz w:val="20"/>
          <w:szCs w:val="20"/>
        </w:rPr>
        <w:t xml:space="preserve">ão </w:t>
      </w:r>
      <w:r w:rsidR="00FB3F97" w:rsidRPr="00C37BE9">
        <w:rPr>
          <w:rFonts w:ascii="Verdana" w:hAnsi="Verdana"/>
          <w:i/>
          <w:sz w:val="20"/>
          <w:szCs w:val="20"/>
        </w:rPr>
        <w:t>Maria Pupino</w:t>
      </w:r>
      <w:r w:rsidR="00FB3F97" w:rsidRPr="00C37BE9">
        <w:rPr>
          <w:rFonts w:ascii="Verdana" w:hAnsi="Verdana"/>
          <w:sz w:val="20"/>
          <w:szCs w:val="20"/>
        </w:rPr>
        <w:t>, Processo C-105/03, de 16 de junho de 2005</w:t>
      </w:r>
      <w:r w:rsidR="006C57DB" w:rsidRPr="00C37BE9">
        <w:rPr>
          <w:rStyle w:val="Refdenotaderodap"/>
          <w:rFonts w:ascii="Verdana" w:hAnsi="Verdana"/>
          <w:sz w:val="20"/>
          <w:szCs w:val="20"/>
        </w:rPr>
        <w:footnoteReference w:id="30"/>
      </w:r>
      <w:r w:rsidR="00FB3F97" w:rsidRPr="00C37BE9">
        <w:rPr>
          <w:rFonts w:ascii="Verdana" w:hAnsi="Verdana"/>
          <w:sz w:val="20"/>
          <w:szCs w:val="20"/>
        </w:rPr>
        <w:t xml:space="preserve">, no qual </w:t>
      </w:r>
      <w:r w:rsidR="00E014C8" w:rsidRPr="00C37BE9">
        <w:rPr>
          <w:rFonts w:ascii="Verdana" w:hAnsi="Verdana"/>
          <w:sz w:val="20"/>
          <w:szCs w:val="20"/>
        </w:rPr>
        <w:t>“as normas do então artº 10</w:t>
      </w:r>
      <w:r w:rsidR="001A6837" w:rsidRPr="00C37BE9">
        <w:rPr>
          <w:rFonts w:ascii="Verdana" w:hAnsi="Verdana"/>
          <w:sz w:val="20"/>
          <w:szCs w:val="20"/>
        </w:rPr>
        <w:t>.</w:t>
      </w:r>
      <w:r w:rsidR="00E014C8" w:rsidRPr="00C37BE9">
        <w:rPr>
          <w:rFonts w:ascii="Verdana" w:hAnsi="Verdana"/>
          <w:sz w:val="20"/>
          <w:szCs w:val="20"/>
        </w:rPr>
        <w:t>º do Tratado da Comunidade eram válidas para o Direito da União, sem necessidade de qualquer referência expressa no TUE, pois seria muito difícil cumprir eficazmente as finalidades nele previstas se a lealdade não impusesse igualmente aos pilares intergovernamentais”</w:t>
      </w:r>
      <w:r w:rsidR="00896A14" w:rsidRPr="00C37BE9">
        <w:rPr>
          <w:rStyle w:val="Refdenotaderodap"/>
          <w:rFonts w:ascii="Verdana" w:hAnsi="Verdana"/>
          <w:sz w:val="20"/>
          <w:szCs w:val="20"/>
        </w:rPr>
        <w:footnoteReference w:id="31"/>
      </w:r>
      <w:r w:rsidR="001A6837" w:rsidRPr="00C37BE9">
        <w:rPr>
          <w:rFonts w:ascii="Verdana" w:hAnsi="Verdana"/>
          <w:sz w:val="20"/>
          <w:szCs w:val="20"/>
        </w:rPr>
        <w:t>.</w:t>
      </w:r>
      <w:r w:rsidR="00366660" w:rsidRPr="00C37BE9">
        <w:rPr>
          <w:rFonts w:ascii="Verdana" w:hAnsi="Verdana"/>
          <w:sz w:val="20"/>
          <w:szCs w:val="20"/>
        </w:rPr>
        <w:t xml:space="preserve"> Pela pertinência, </w:t>
      </w:r>
      <w:r w:rsidR="0067180A" w:rsidRPr="00C37BE9">
        <w:rPr>
          <w:rFonts w:ascii="Verdana" w:hAnsi="Verdana"/>
          <w:sz w:val="20"/>
          <w:szCs w:val="20"/>
        </w:rPr>
        <w:t>traz-se à colação</w:t>
      </w:r>
      <w:r w:rsidR="00215A0F" w:rsidRPr="00C37BE9">
        <w:rPr>
          <w:rFonts w:ascii="Verdana" w:hAnsi="Verdana"/>
          <w:sz w:val="20"/>
          <w:szCs w:val="20"/>
        </w:rPr>
        <w:t>,</w:t>
      </w:r>
      <w:r w:rsidR="0067180A" w:rsidRPr="00C37BE9">
        <w:rPr>
          <w:rFonts w:ascii="Verdana" w:hAnsi="Verdana"/>
          <w:sz w:val="20"/>
          <w:szCs w:val="20"/>
        </w:rPr>
        <w:t xml:space="preserve"> fragmentos do aresto:</w:t>
      </w:r>
    </w:p>
    <w:p w14:paraId="1FA9DA72" w14:textId="19D62A59" w:rsidR="0067180A" w:rsidRPr="00C37BE9" w:rsidRDefault="0067180A" w:rsidP="007C56ED">
      <w:pPr>
        <w:spacing w:before="120" w:after="0" w:line="240" w:lineRule="auto"/>
        <w:ind w:left="567"/>
        <w:jc w:val="both"/>
        <w:rPr>
          <w:rFonts w:ascii="Verdana" w:hAnsi="Verdana"/>
          <w:noProof w:val="0"/>
          <w:sz w:val="18"/>
          <w:szCs w:val="18"/>
          <w:lang w:val="pt-BR" w:eastAsia="pt-BR"/>
        </w:rPr>
      </w:pPr>
      <w:r w:rsidRPr="00C37BE9">
        <w:rPr>
          <w:rFonts w:ascii="Verdana" w:hAnsi="Verdana"/>
          <w:noProof w:val="0"/>
          <w:sz w:val="18"/>
          <w:szCs w:val="18"/>
          <w:lang w:val="pt-BR" w:eastAsia="pt-BR"/>
        </w:rPr>
        <w:t xml:space="preserve">41 O artigo </w:t>
      </w:r>
      <w:r w:rsidR="00912AA8" w:rsidRPr="00C37BE9">
        <w:rPr>
          <w:rFonts w:ascii="Verdana" w:hAnsi="Verdana"/>
          <w:noProof w:val="0"/>
          <w:sz w:val="18"/>
          <w:szCs w:val="18"/>
          <w:lang w:val="pt-BR" w:eastAsia="pt-BR"/>
        </w:rPr>
        <w:t>1.°</w:t>
      </w:r>
      <w:r w:rsidRPr="00C37BE9">
        <w:rPr>
          <w:rFonts w:ascii="Verdana" w:hAnsi="Verdana"/>
          <w:noProof w:val="0"/>
          <w:sz w:val="18"/>
          <w:szCs w:val="18"/>
          <w:lang w:val="pt-BR" w:eastAsia="pt-BR"/>
        </w:rPr>
        <w:t xml:space="preserve">, segundo e terceiro parágrafos, do Tratado da União Europeia </w:t>
      </w:r>
      <w:r w:rsidR="00912AA8" w:rsidRPr="00C37BE9">
        <w:rPr>
          <w:rFonts w:ascii="Verdana" w:hAnsi="Verdana"/>
          <w:noProof w:val="0"/>
          <w:sz w:val="18"/>
          <w:szCs w:val="18"/>
          <w:lang w:val="pt-BR" w:eastAsia="pt-BR"/>
        </w:rPr>
        <w:t>dispõe</w:t>
      </w:r>
      <w:r w:rsidR="00215A0F" w:rsidRPr="00C37BE9">
        <w:rPr>
          <w:rFonts w:ascii="Verdana" w:hAnsi="Verdana"/>
          <w:noProof w:val="0"/>
          <w:sz w:val="18"/>
          <w:szCs w:val="18"/>
          <w:lang w:val="pt-BR" w:eastAsia="pt-BR"/>
        </w:rPr>
        <w:t>m</w:t>
      </w:r>
      <w:r w:rsidR="00912AA8" w:rsidRPr="00C37BE9">
        <w:rPr>
          <w:rFonts w:ascii="Verdana" w:hAnsi="Verdana"/>
          <w:noProof w:val="0"/>
          <w:sz w:val="18"/>
          <w:szCs w:val="18"/>
          <w:lang w:val="pt-BR" w:eastAsia="pt-BR"/>
        </w:rPr>
        <w:t xml:space="preserve"> que</w:t>
      </w:r>
      <w:r w:rsidRPr="00C37BE9">
        <w:rPr>
          <w:rFonts w:ascii="Verdana" w:hAnsi="Verdana"/>
          <w:noProof w:val="0"/>
          <w:sz w:val="18"/>
          <w:szCs w:val="18"/>
          <w:lang w:val="pt-BR" w:eastAsia="pt-BR"/>
        </w:rPr>
        <w:t xml:space="preserve"> este Tratado assinala uma nova etapa no processo de criação de uma união </w:t>
      </w:r>
      <w:r w:rsidR="00912AA8" w:rsidRPr="00C37BE9">
        <w:rPr>
          <w:rFonts w:ascii="Verdana" w:hAnsi="Verdana"/>
          <w:noProof w:val="0"/>
          <w:sz w:val="18"/>
          <w:szCs w:val="18"/>
          <w:lang w:val="pt-BR" w:eastAsia="pt-BR"/>
        </w:rPr>
        <w:t>cada vez</w:t>
      </w:r>
      <w:r w:rsidRPr="00C37BE9">
        <w:rPr>
          <w:rFonts w:ascii="Verdana" w:hAnsi="Verdana"/>
          <w:noProof w:val="0"/>
          <w:sz w:val="18"/>
          <w:szCs w:val="18"/>
          <w:lang w:val="pt-BR" w:eastAsia="pt-BR"/>
        </w:rPr>
        <w:t xml:space="preserve"> mais estreita entre os </w:t>
      </w:r>
      <w:r w:rsidR="00912AA8" w:rsidRPr="00C37BE9">
        <w:rPr>
          <w:rFonts w:ascii="Verdana" w:hAnsi="Verdana"/>
          <w:noProof w:val="0"/>
          <w:sz w:val="18"/>
          <w:szCs w:val="18"/>
          <w:lang w:val="pt-BR" w:eastAsia="pt-BR"/>
        </w:rPr>
        <w:t xml:space="preserve">povos da Europa, e que a missão </w:t>
      </w:r>
      <w:r w:rsidRPr="00C37BE9">
        <w:rPr>
          <w:rFonts w:ascii="Verdana" w:hAnsi="Verdana"/>
          <w:noProof w:val="0"/>
          <w:sz w:val="18"/>
          <w:szCs w:val="18"/>
          <w:lang w:val="pt-BR" w:eastAsia="pt-BR"/>
        </w:rPr>
        <w:t xml:space="preserve">da União, fundada nas Comunidades Europeias, completadas pelas políticas e formas de cooperação instituídas pelo referido Tratado, consiste em organizar de forma coerente e solidária as relações entre os </w:t>
      </w:r>
      <w:r w:rsidR="009A76E4" w:rsidRPr="00C37BE9">
        <w:rPr>
          <w:rFonts w:ascii="Verdana" w:hAnsi="Verdana"/>
          <w:noProof w:val="0"/>
          <w:sz w:val="18"/>
          <w:szCs w:val="18"/>
          <w:lang w:val="pt-BR" w:eastAsia="pt-BR"/>
        </w:rPr>
        <w:t>Estados-Membros</w:t>
      </w:r>
      <w:r w:rsidRPr="00C37BE9">
        <w:rPr>
          <w:rFonts w:ascii="Verdana" w:hAnsi="Verdana"/>
          <w:noProof w:val="0"/>
          <w:sz w:val="18"/>
          <w:szCs w:val="18"/>
          <w:lang w:val="pt-BR" w:eastAsia="pt-BR"/>
        </w:rPr>
        <w:t xml:space="preserve"> e entre os respectivos povos. </w:t>
      </w:r>
    </w:p>
    <w:p w14:paraId="58BFA82B" w14:textId="50D32CF6" w:rsidR="0067180A" w:rsidRPr="00C37BE9" w:rsidRDefault="0067180A" w:rsidP="007C56ED">
      <w:pPr>
        <w:spacing w:before="0" w:after="120" w:line="240" w:lineRule="auto"/>
        <w:ind w:left="567"/>
        <w:jc w:val="both"/>
        <w:rPr>
          <w:rFonts w:ascii="Verdana" w:hAnsi="Verdana"/>
          <w:noProof w:val="0"/>
          <w:sz w:val="18"/>
          <w:szCs w:val="18"/>
          <w:lang w:val="pt-BR" w:eastAsia="pt-BR"/>
        </w:rPr>
      </w:pPr>
      <w:r w:rsidRPr="00C37BE9">
        <w:rPr>
          <w:rFonts w:ascii="Verdana" w:hAnsi="Verdana"/>
          <w:noProof w:val="0"/>
          <w:sz w:val="18"/>
          <w:szCs w:val="18"/>
          <w:lang w:val="pt-BR" w:eastAsia="pt-BR"/>
        </w:rPr>
        <w:t xml:space="preserve">42 Seria difícil para a União cumprir eficazmente a sua missão se o princípio da cooperação leal, que implica nomeadamente que os </w:t>
      </w:r>
      <w:r w:rsidR="009A76E4" w:rsidRPr="00C37BE9">
        <w:rPr>
          <w:rFonts w:ascii="Verdana" w:hAnsi="Verdana"/>
          <w:noProof w:val="0"/>
          <w:sz w:val="18"/>
          <w:szCs w:val="18"/>
          <w:lang w:val="pt-BR" w:eastAsia="pt-BR"/>
        </w:rPr>
        <w:t>Estados-Membros</w:t>
      </w:r>
      <w:r w:rsidRPr="00C37BE9">
        <w:rPr>
          <w:rFonts w:ascii="Verdana" w:hAnsi="Verdana"/>
          <w:noProof w:val="0"/>
          <w:sz w:val="18"/>
          <w:szCs w:val="18"/>
          <w:lang w:val="pt-BR" w:eastAsia="pt-BR"/>
        </w:rPr>
        <w:t xml:space="preserve"> adoptem todas as medidas gerais ou especiais, adequadas a assegurar a execução das suas obrigações derivadas do direito comunitário, não se impusesse igualmente no âmbito da cooperação policial e judiciária em matéria penal, integralmente fundada na cooperação entre os </w:t>
      </w:r>
      <w:r w:rsidR="009A76E4" w:rsidRPr="00C37BE9">
        <w:rPr>
          <w:rFonts w:ascii="Verdana" w:hAnsi="Verdana"/>
          <w:noProof w:val="0"/>
          <w:sz w:val="18"/>
          <w:szCs w:val="18"/>
          <w:lang w:val="pt-BR" w:eastAsia="pt-BR"/>
        </w:rPr>
        <w:lastRenderedPageBreak/>
        <w:t>Estados-Membros</w:t>
      </w:r>
      <w:r w:rsidRPr="00C37BE9">
        <w:rPr>
          <w:rFonts w:ascii="Verdana" w:hAnsi="Verdana"/>
          <w:noProof w:val="0"/>
          <w:sz w:val="18"/>
          <w:szCs w:val="18"/>
          <w:lang w:val="pt-BR" w:eastAsia="pt-BR"/>
        </w:rPr>
        <w:t xml:space="preserve"> e as instituições, como a advogada-geral salientou com razão no </w:t>
      </w:r>
      <w:r w:rsidR="00912AA8" w:rsidRPr="00C37BE9">
        <w:rPr>
          <w:rFonts w:ascii="Verdana" w:hAnsi="Verdana"/>
          <w:noProof w:val="0"/>
          <w:sz w:val="18"/>
          <w:szCs w:val="18"/>
          <w:lang w:val="pt-BR" w:eastAsia="pt-BR"/>
        </w:rPr>
        <w:t>n.º</w:t>
      </w:r>
      <w:r w:rsidRPr="00C37BE9">
        <w:rPr>
          <w:rFonts w:ascii="Verdana" w:hAnsi="Verdana"/>
          <w:noProof w:val="0"/>
          <w:sz w:val="18"/>
          <w:szCs w:val="18"/>
          <w:lang w:val="pt-BR" w:eastAsia="pt-BR"/>
        </w:rPr>
        <w:t xml:space="preserve"> 26 das suas conclusões. </w:t>
      </w:r>
    </w:p>
    <w:p w14:paraId="5D13BB8D" w14:textId="1808ADA5" w:rsidR="00D92C21" w:rsidRPr="00C37BE9" w:rsidRDefault="00D92C21" w:rsidP="00AD126F">
      <w:pPr>
        <w:spacing w:before="0" w:after="0" w:line="240" w:lineRule="auto"/>
        <w:jc w:val="both"/>
        <w:rPr>
          <w:rFonts w:ascii="Verdana" w:hAnsi="Verdana"/>
          <w:sz w:val="20"/>
          <w:szCs w:val="20"/>
        </w:rPr>
      </w:pPr>
      <w:r w:rsidRPr="00C37BE9">
        <w:rPr>
          <w:rFonts w:ascii="Verdana" w:hAnsi="Verdana"/>
          <w:sz w:val="20"/>
          <w:szCs w:val="20"/>
        </w:rPr>
        <w:t>Para densificar o princípio da lealdade, sustenta a autora que o TJUE reconheceu outros imprescindíveis, tais como o princípio do primado, o princípio do efeito direto das normas europeias e princípio da interpretação conforme, a seguir designados:</w:t>
      </w:r>
    </w:p>
    <w:p w14:paraId="384E6828" w14:textId="7390A806" w:rsidR="006C57DB" w:rsidRPr="00C37BE9" w:rsidRDefault="006C57DB" w:rsidP="007C56ED">
      <w:pPr>
        <w:spacing w:before="120" w:after="120" w:line="240" w:lineRule="auto"/>
        <w:ind w:left="567"/>
        <w:jc w:val="both"/>
        <w:rPr>
          <w:rFonts w:ascii="Verdana" w:hAnsi="Verdana"/>
          <w:sz w:val="18"/>
          <w:szCs w:val="18"/>
        </w:rPr>
      </w:pPr>
      <w:r w:rsidRPr="00C37BE9">
        <w:rPr>
          <w:rFonts w:ascii="Verdana" w:hAnsi="Verdana"/>
          <w:sz w:val="18"/>
          <w:szCs w:val="18"/>
        </w:rPr>
        <w:t xml:space="preserve">1) </w:t>
      </w:r>
      <w:r w:rsidRPr="00C37BE9">
        <w:rPr>
          <w:rFonts w:ascii="Verdana" w:hAnsi="Verdana"/>
          <w:i/>
          <w:sz w:val="18"/>
          <w:szCs w:val="18"/>
        </w:rPr>
        <w:t xml:space="preserve">princípio do primado do Direito </w:t>
      </w:r>
      <w:r w:rsidR="008C7D70" w:rsidRPr="00C37BE9">
        <w:rPr>
          <w:rFonts w:ascii="Verdana" w:hAnsi="Verdana"/>
          <w:i/>
          <w:sz w:val="18"/>
          <w:szCs w:val="18"/>
        </w:rPr>
        <w:t xml:space="preserve">da União Europeia sobre o direito nacional </w:t>
      </w:r>
      <w:r w:rsidR="008C7D70" w:rsidRPr="00C37BE9">
        <w:rPr>
          <w:rFonts w:ascii="Verdana" w:hAnsi="Verdana"/>
          <w:sz w:val="18"/>
          <w:szCs w:val="18"/>
        </w:rPr>
        <w:t xml:space="preserve">(implica a não aplicação do direito nacional incompatível com o Direito da União, a supressão ou reparação das consequências de um acto nacional contrário ao Direito da União, e a obrigação de os </w:t>
      </w:r>
      <w:r w:rsidR="009A76E4" w:rsidRPr="00C37BE9">
        <w:rPr>
          <w:rFonts w:ascii="Verdana" w:hAnsi="Verdana"/>
          <w:sz w:val="18"/>
          <w:szCs w:val="18"/>
        </w:rPr>
        <w:t>Estados-Membros</w:t>
      </w:r>
      <w:r w:rsidR="008C7D70" w:rsidRPr="00C37BE9">
        <w:rPr>
          <w:rFonts w:ascii="Verdana" w:hAnsi="Verdana"/>
          <w:sz w:val="18"/>
          <w:szCs w:val="18"/>
        </w:rPr>
        <w:t xml:space="preserve"> fazerem respeitar o Direito da União); 2) </w:t>
      </w:r>
      <w:r w:rsidR="008C7D70" w:rsidRPr="00C37BE9">
        <w:rPr>
          <w:rFonts w:ascii="Verdana" w:hAnsi="Verdana"/>
          <w:i/>
          <w:sz w:val="18"/>
          <w:szCs w:val="18"/>
        </w:rPr>
        <w:t>princípio do efeito directo das normas europeias</w:t>
      </w:r>
      <w:r w:rsidR="00D92C21" w:rsidRPr="00C37BE9">
        <w:rPr>
          <w:rFonts w:ascii="Verdana" w:hAnsi="Verdana"/>
          <w:sz w:val="18"/>
          <w:szCs w:val="18"/>
        </w:rPr>
        <w:t xml:space="preserve"> (</w:t>
      </w:r>
      <w:r w:rsidR="008C7D70" w:rsidRPr="00C37BE9">
        <w:rPr>
          <w:rFonts w:ascii="Verdana" w:hAnsi="Verdana"/>
          <w:sz w:val="18"/>
          <w:szCs w:val="18"/>
        </w:rPr>
        <w:t xml:space="preserve">autoriza os particulares a invocarem as normas europeias que imponham deveres/reconheçam direitos de forma suficientemente clara e incondicionada, inclusivamente contra normas nacionais violadoras do Direito da União); 3) </w:t>
      </w:r>
      <w:r w:rsidR="008C7D70" w:rsidRPr="00C37BE9">
        <w:rPr>
          <w:rFonts w:ascii="Verdana" w:hAnsi="Verdana"/>
          <w:i/>
          <w:sz w:val="18"/>
          <w:szCs w:val="18"/>
        </w:rPr>
        <w:t>princípio da efectividade do Direito da União</w:t>
      </w:r>
      <w:r w:rsidR="008C7D70" w:rsidRPr="00C37BE9">
        <w:rPr>
          <w:rFonts w:ascii="Verdana" w:hAnsi="Verdana"/>
          <w:sz w:val="18"/>
          <w:szCs w:val="18"/>
        </w:rPr>
        <w:t xml:space="preserve"> (postula que as autoridades nacionais devem garantir o efeito útil das disposições europeias); 4) </w:t>
      </w:r>
      <w:r w:rsidR="008C7D70" w:rsidRPr="00C37BE9">
        <w:rPr>
          <w:rFonts w:ascii="Verdana" w:hAnsi="Verdana"/>
          <w:i/>
          <w:sz w:val="18"/>
          <w:szCs w:val="18"/>
        </w:rPr>
        <w:t>princípio  da equivalência</w:t>
      </w:r>
      <w:r w:rsidR="008C7D70" w:rsidRPr="00C37BE9">
        <w:rPr>
          <w:rFonts w:ascii="Verdana" w:hAnsi="Verdana"/>
          <w:sz w:val="18"/>
          <w:szCs w:val="18"/>
        </w:rPr>
        <w:t xml:space="preserve"> (postula que as autoridades nacionais devem assegurar que as pretensões decorrentes do Direito da União resultam tão protegidas quanto as pretensões decorrentes do direito nacional – o que amplia consideravelmente os poderes do juiz, pois se o direito nacional não oferece um recurso efectivo ao particular, o juiz o deve criar); 5) </w:t>
      </w:r>
      <w:r w:rsidR="0088388D" w:rsidRPr="00C37BE9">
        <w:rPr>
          <w:rFonts w:ascii="Verdana" w:hAnsi="Verdana"/>
          <w:i/>
          <w:sz w:val="18"/>
          <w:szCs w:val="18"/>
        </w:rPr>
        <w:t>princípio da interpretação conforme</w:t>
      </w:r>
      <w:r w:rsidR="0088388D" w:rsidRPr="00C37BE9">
        <w:rPr>
          <w:rFonts w:ascii="Verdana" w:hAnsi="Verdana"/>
          <w:sz w:val="18"/>
          <w:szCs w:val="18"/>
        </w:rPr>
        <w:t xml:space="preserve"> (postula que o intérprete e aplicador do direito nacional, nomeadamente o juiz e a administração, devem atribuir às disposições nacionais um sentido conforme ou compatível com o Direito da União</w:t>
      </w:r>
      <w:r w:rsidR="00183C43" w:rsidRPr="00C37BE9">
        <w:rPr>
          <w:rFonts w:ascii="Verdana" w:hAnsi="Verdana"/>
          <w:sz w:val="18"/>
          <w:szCs w:val="18"/>
        </w:rPr>
        <w:t>)</w:t>
      </w:r>
      <w:r w:rsidR="0088388D" w:rsidRPr="00C37BE9">
        <w:rPr>
          <w:rFonts w:ascii="Verdana" w:hAnsi="Verdana"/>
          <w:sz w:val="18"/>
          <w:szCs w:val="18"/>
        </w:rPr>
        <w:t xml:space="preserve">; 6) </w:t>
      </w:r>
      <w:r w:rsidR="0088388D" w:rsidRPr="00C37BE9">
        <w:rPr>
          <w:rFonts w:ascii="Verdana" w:hAnsi="Verdana"/>
          <w:i/>
          <w:sz w:val="18"/>
          <w:szCs w:val="18"/>
        </w:rPr>
        <w:t xml:space="preserve">princípio da responsabilidade do Estado por violação das obrigações europeias </w:t>
      </w:r>
      <w:r w:rsidR="0088388D" w:rsidRPr="00C37BE9">
        <w:rPr>
          <w:rFonts w:ascii="Verdana" w:hAnsi="Verdana"/>
          <w:sz w:val="18"/>
          <w:szCs w:val="18"/>
        </w:rPr>
        <w:t xml:space="preserve">(impõe a indemnização dos particulares afectados e inclui todos os seus órgãos e instituições – seja o legislador, a administração ou o juiz); 7) </w:t>
      </w:r>
      <w:r w:rsidR="0088388D" w:rsidRPr="00C37BE9">
        <w:rPr>
          <w:rFonts w:ascii="Verdana" w:hAnsi="Verdana"/>
          <w:i/>
          <w:sz w:val="18"/>
          <w:szCs w:val="18"/>
        </w:rPr>
        <w:t>princípio da tutela jurisdicional efectiva</w:t>
      </w:r>
      <w:r w:rsidR="0088388D" w:rsidRPr="00C37BE9">
        <w:rPr>
          <w:rFonts w:ascii="Verdana" w:hAnsi="Verdana"/>
          <w:sz w:val="18"/>
          <w:szCs w:val="18"/>
        </w:rPr>
        <w:t xml:space="preserve"> (</w:t>
      </w:r>
      <w:r w:rsidR="00CC66B4" w:rsidRPr="00C37BE9">
        <w:rPr>
          <w:rFonts w:ascii="Verdana" w:hAnsi="Verdana"/>
          <w:sz w:val="18"/>
          <w:szCs w:val="18"/>
        </w:rPr>
        <w:t xml:space="preserve">postula que a efectividade do Direito da União depende da garantia judicial das suas normas; integra o direito de acesso à justiça, o direito a um processo equitativo, o direito a um </w:t>
      </w:r>
      <w:r w:rsidR="003A0E3E" w:rsidRPr="00C37BE9">
        <w:rPr>
          <w:rFonts w:ascii="Verdana" w:hAnsi="Verdana"/>
          <w:sz w:val="18"/>
          <w:szCs w:val="18"/>
        </w:rPr>
        <w:t>recurso efectivo; e implica a a</w:t>
      </w:r>
      <w:r w:rsidR="00CC66B4" w:rsidRPr="00C37BE9">
        <w:rPr>
          <w:rFonts w:ascii="Verdana" w:hAnsi="Verdana"/>
          <w:sz w:val="18"/>
          <w:szCs w:val="18"/>
        </w:rPr>
        <w:t>plicação de providências cautelares pelo juiz nacional tendentes a evitar danos irreparáveis nos direitos dos particulares decorrentes do Direito da União, mesmo que tais providências não tenham previsão ou estejam p</w:t>
      </w:r>
      <w:r w:rsidR="001A6837" w:rsidRPr="00C37BE9">
        <w:rPr>
          <w:rFonts w:ascii="Verdana" w:hAnsi="Verdana"/>
          <w:sz w:val="18"/>
          <w:szCs w:val="18"/>
        </w:rPr>
        <w:t>roibidas pelo direito nacional)</w:t>
      </w:r>
      <w:r w:rsidR="00CC66B4" w:rsidRPr="00C37BE9">
        <w:rPr>
          <w:rStyle w:val="Refdenotaderodap"/>
          <w:rFonts w:ascii="Verdana" w:hAnsi="Verdana"/>
          <w:sz w:val="18"/>
          <w:szCs w:val="18"/>
        </w:rPr>
        <w:footnoteReference w:id="32"/>
      </w:r>
      <w:r w:rsidR="001A6837" w:rsidRPr="00C37BE9">
        <w:rPr>
          <w:rFonts w:ascii="Verdana" w:hAnsi="Verdana"/>
          <w:sz w:val="18"/>
          <w:szCs w:val="18"/>
        </w:rPr>
        <w:t>.</w:t>
      </w:r>
    </w:p>
    <w:p w14:paraId="5AD603D7" w14:textId="73D1175D" w:rsidR="00896A14" w:rsidRPr="00C37BE9" w:rsidRDefault="007C7A28" w:rsidP="00AD126F">
      <w:pPr>
        <w:spacing w:before="0" w:after="0" w:line="240" w:lineRule="auto"/>
        <w:jc w:val="both"/>
        <w:rPr>
          <w:rFonts w:ascii="Verdana" w:hAnsi="Verdana"/>
          <w:sz w:val="20"/>
          <w:szCs w:val="20"/>
        </w:rPr>
      </w:pPr>
      <w:r w:rsidRPr="00C37BE9">
        <w:rPr>
          <w:rFonts w:ascii="Verdana" w:hAnsi="Verdana"/>
          <w:sz w:val="20"/>
          <w:szCs w:val="20"/>
        </w:rPr>
        <w:t>Os</w:t>
      </w:r>
      <w:r w:rsidR="00CC66B4" w:rsidRPr="00C37BE9">
        <w:rPr>
          <w:rFonts w:ascii="Verdana" w:hAnsi="Verdana"/>
          <w:sz w:val="20"/>
          <w:szCs w:val="20"/>
        </w:rPr>
        <w:t xml:space="preserve"> princípio</w:t>
      </w:r>
      <w:r w:rsidRPr="00C37BE9">
        <w:rPr>
          <w:rFonts w:ascii="Verdana" w:hAnsi="Verdana"/>
          <w:sz w:val="20"/>
          <w:szCs w:val="20"/>
        </w:rPr>
        <w:t>s do primado</w:t>
      </w:r>
      <w:r w:rsidR="008810FC" w:rsidRPr="00C37BE9">
        <w:rPr>
          <w:rFonts w:ascii="Verdana" w:hAnsi="Verdana"/>
          <w:sz w:val="20"/>
          <w:szCs w:val="20"/>
        </w:rPr>
        <w:t xml:space="preserve"> e </w:t>
      </w:r>
      <w:r w:rsidRPr="00C37BE9">
        <w:rPr>
          <w:rFonts w:ascii="Verdana" w:hAnsi="Verdana"/>
          <w:sz w:val="20"/>
          <w:szCs w:val="20"/>
        </w:rPr>
        <w:t>do efeito di</w:t>
      </w:r>
      <w:r w:rsidR="001D6606" w:rsidRPr="00C37BE9">
        <w:rPr>
          <w:rFonts w:ascii="Verdana" w:hAnsi="Verdana"/>
          <w:sz w:val="20"/>
          <w:szCs w:val="20"/>
        </w:rPr>
        <w:t xml:space="preserve">reto </w:t>
      </w:r>
      <w:r w:rsidR="00CC66B4" w:rsidRPr="00C37BE9">
        <w:rPr>
          <w:rFonts w:ascii="Verdana" w:hAnsi="Verdana"/>
          <w:sz w:val="20"/>
          <w:szCs w:val="20"/>
        </w:rPr>
        <w:t>serão</w:t>
      </w:r>
      <w:r w:rsidRPr="00C37BE9">
        <w:rPr>
          <w:rFonts w:ascii="Verdana" w:hAnsi="Verdana"/>
          <w:sz w:val="20"/>
          <w:szCs w:val="20"/>
        </w:rPr>
        <w:t xml:space="preserve"> a seguir</w:t>
      </w:r>
      <w:r w:rsidR="00CC66B4" w:rsidRPr="00C37BE9">
        <w:rPr>
          <w:rFonts w:ascii="Verdana" w:hAnsi="Verdana"/>
          <w:sz w:val="20"/>
          <w:szCs w:val="20"/>
        </w:rPr>
        <w:t xml:space="preserve"> delineados com profusão em razão da pertinência temática deste estudo</w:t>
      </w:r>
      <w:r w:rsidRPr="00C37BE9">
        <w:rPr>
          <w:rFonts w:ascii="Verdana" w:hAnsi="Verdana"/>
          <w:sz w:val="20"/>
          <w:szCs w:val="20"/>
        </w:rPr>
        <w:t>.</w:t>
      </w:r>
    </w:p>
    <w:p w14:paraId="196FAB7A" w14:textId="44775E56" w:rsidR="001A466F" w:rsidRPr="00C37BE9" w:rsidRDefault="00885B02" w:rsidP="00AE3D6C">
      <w:pPr>
        <w:spacing w:before="600" w:line="240" w:lineRule="auto"/>
        <w:jc w:val="both"/>
        <w:rPr>
          <w:rFonts w:ascii="Verdana" w:hAnsi="Verdana"/>
          <w:b/>
          <w:sz w:val="20"/>
          <w:szCs w:val="20"/>
        </w:rPr>
      </w:pPr>
      <w:r w:rsidRPr="00C37BE9">
        <w:rPr>
          <w:rFonts w:ascii="Verdana" w:hAnsi="Verdana"/>
          <w:b/>
          <w:sz w:val="20"/>
          <w:szCs w:val="20"/>
        </w:rPr>
        <w:t>2</w:t>
      </w:r>
      <w:r w:rsidR="001A466F" w:rsidRPr="00C37BE9">
        <w:rPr>
          <w:rFonts w:ascii="Verdana" w:hAnsi="Verdana"/>
          <w:b/>
          <w:sz w:val="20"/>
          <w:szCs w:val="20"/>
        </w:rPr>
        <w:t>.2. Princípio do Primado</w:t>
      </w:r>
      <w:r w:rsidR="000F3BA0" w:rsidRPr="00C37BE9">
        <w:rPr>
          <w:rFonts w:ascii="Verdana" w:hAnsi="Verdana"/>
          <w:b/>
          <w:sz w:val="20"/>
          <w:szCs w:val="20"/>
        </w:rPr>
        <w:t xml:space="preserve"> do Direito da União</w:t>
      </w:r>
      <w:r w:rsidR="0035015B" w:rsidRPr="00C37BE9">
        <w:rPr>
          <w:rFonts w:ascii="Verdana" w:hAnsi="Verdana"/>
          <w:b/>
          <w:sz w:val="20"/>
          <w:szCs w:val="20"/>
        </w:rPr>
        <w:t xml:space="preserve"> Europeia</w:t>
      </w:r>
    </w:p>
    <w:p w14:paraId="08C92E47" w14:textId="516FC84E" w:rsidR="00430F5E" w:rsidRPr="00C37BE9" w:rsidRDefault="00E56A51" w:rsidP="008820EE">
      <w:pPr>
        <w:spacing w:before="0" w:after="0" w:line="240" w:lineRule="auto"/>
        <w:jc w:val="both"/>
        <w:rPr>
          <w:rFonts w:ascii="Verdana" w:hAnsi="Verdana"/>
          <w:sz w:val="20"/>
          <w:szCs w:val="20"/>
        </w:rPr>
      </w:pPr>
      <w:r w:rsidRPr="00C37BE9">
        <w:rPr>
          <w:rFonts w:ascii="Verdana" w:hAnsi="Verdana"/>
          <w:sz w:val="20"/>
          <w:szCs w:val="20"/>
        </w:rPr>
        <w:t>Conforme já ressaltado</w:t>
      </w:r>
      <w:r w:rsidR="00430F5E" w:rsidRPr="00C37BE9">
        <w:rPr>
          <w:rFonts w:ascii="Verdana" w:hAnsi="Verdana"/>
          <w:sz w:val="20"/>
          <w:szCs w:val="20"/>
        </w:rPr>
        <w:t>,</w:t>
      </w:r>
      <w:r w:rsidRPr="00C37BE9">
        <w:rPr>
          <w:rFonts w:ascii="Verdana" w:hAnsi="Verdana"/>
          <w:sz w:val="20"/>
          <w:szCs w:val="20"/>
        </w:rPr>
        <w:t xml:space="preserve"> o ordenamento jurídi</w:t>
      </w:r>
      <w:r w:rsidR="00D92C21" w:rsidRPr="00C37BE9">
        <w:rPr>
          <w:rFonts w:ascii="Verdana" w:hAnsi="Verdana"/>
          <w:sz w:val="20"/>
          <w:szCs w:val="20"/>
        </w:rPr>
        <w:t>co da União Europeia é complexo</w:t>
      </w:r>
      <w:r w:rsidRPr="00C37BE9">
        <w:rPr>
          <w:rFonts w:ascii="Verdana" w:hAnsi="Verdana"/>
          <w:sz w:val="20"/>
          <w:szCs w:val="20"/>
        </w:rPr>
        <w:t xml:space="preserve"> e</w:t>
      </w:r>
      <w:r w:rsidR="00D92C21" w:rsidRPr="00C37BE9">
        <w:rPr>
          <w:rFonts w:ascii="Verdana" w:hAnsi="Verdana"/>
          <w:sz w:val="20"/>
          <w:szCs w:val="20"/>
        </w:rPr>
        <w:t>, por consequência,</w:t>
      </w:r>
      <w:r w:rsidRPr="00C37BE9">
        <w:rPr>
          <w:rFonts w:ascii="Verdana" w:hAnsi="Verdana"/>
          <w:sz w:val="20"/>
          <w:szCs w:val="20"/>
        </w:rPr>
        <w:t xml:space="preserve"> na pluralidade de normas, </w:t>
      </w:r>
      <w:r w:rsidR="00430F5E" w:rsidRPr="00C37BE9">
        <w:rPr>
          <w:rFonts w:ascii="Verdana" w:hAnsi="Verdana"/>
          <w:sz w:val="20"/>
          <w:szCs w:val="20"/>
        </w:rPr>
        <w:t>exsurgem conflitos de interpretação.</w:t>
      </w:r>
    </w:p>
    <w:p w14:paraId="5B743AAC" w14:textId="0A9DE3E7" w:rsidR="006A0F63" w:rsidRPr="00C37BE9" w:rsidRDefault="002B3E2D" w:rsidP="008820EE">
      <w:pPr>
        <w:spacing w:before="0" w:after="0" w:line="240" w:lineRule="auto"/>
        <w:jc w:val="both"/>
        <w:rPr>
          <w:rFonts w:ascii="Verdana" w:hAnsi="Verdana"/>
          <w:sz w:val="20"/>
          <w:szCs w:val="20"/>
        </w:rPr>
      </w:pPr>
      <w:r w:rsidRPr="00C37BE9">
        <w:rPr>
          <w:rFonts w:ascii="Verdana" w:hAnsi="Verdana"/>
          <w:sz w:val="20"/>
          <w:szCs w:val="20"/>
        </w:rPr>
        <w:t xml:space="preserve">Para </w:t>
      </w:r>
      <w:r w:rsidR="006A0F63" w:rsidRPr="00C37BE9">
        <w:rPr>
          <w:rFonts w:ascii="Verdana" w:hAnsi="Verdana"/>
          <w:sz w:val="20"/>
          <w:szCs w:val="20"/>
        </w:rPr>
        <w:t>Caramelo Gomes</w:t>
      </w:r>
      <w:r w:rsidR="006A0F63" w:rsidRPr="00C37BE9">
        <w:rPr>
          <w:rStyle w:val="Refdenotaderodap"/>
          <w:rFonts w:ascii="Verdana" w:hAnsi="Verdana"/>
          <w:sz w:val="20"/>
          <w:szCs w:val="20"/>
        </w:rPr>
        <w:footnoteReference w:id="33"/>
      </w:r>
      <w:r w:rsidR="006A0F63" w:rsidRPr="00C37BE9">
        <w:rPr>
          <w:rFonts w:ascii="Verdana" w:hAnsi="Verdana"/>
          <w:sz w:val="20"/>
          <w:szCs w:val="20"/>
        </w:rPr>
        <w:t xml:space="preserve">, o princípio do primado “é uma exigência existêncial do Direito comunitário e, na medida em que ao contrário do que acontece nos diversos sistemas federais, não existe nos Tratados qualquer norma de solução de conflitos,(...)”. </w:t>
      </w:r>
    </w:p>
    <w:p w14:paraId="301D1118" w14:textId="0B4D3EB3" w:rsidR="00D92C21" w:rsidRPr="00C37BE9" w:rsidRDefault="00D92C21" w:rsidP="008820EE">
      <w:pPr>
        <w:spacing w:before="0" w:after="0" w:line="240" w:lineRule="auto"/>
        <w:jc w:val="both"/>
        <w:rPr>
          <w:rFonts w:ascii="Verdana" w:hAnsi="Verdana"/>
          <w:sz w:val="20"/>
          <w:szCs w:val="20"/>
        </w:rPr>
      </w:pPr>
      <w:r w:rsidRPr="00C37BE9">
        <w:rPr>
          <w:rFonts w:ascii="Verdana" w:hAnsi="Verdana"/>
          <w:sz w:val="20"/>
          <w:szCs w:val="20"/>
        </w:rPr>
        <w:t>O princípio do primado, ou da primazia, est</w:t>
      </w:r>
      <w:r w:rsidR="003A0E3E" w:rsidRPr="00C37BE9">
        <w:rPr>
          <w:rFonts w:ascii="Verdana" w:hAnsi="Verdana"/>
          <w:sz w:val="20"/>
          <w:szCs w:val="20"/>
        </w:rPr>
        <w:t>abelece que em caso de conflito</w:t>
      </w:r>
      <w:r w:rsidRPr="00C37BE9">
        <w:rPr>
          <w:rFonts w:ascii="Verdana" w:hAnsi="Verdana"/>
          <w:sz w:val="20"/>
          <w:szCs w:val="20"/>
        </w:rPr>
        <w:t xml:space="preserve"> “o direito da </w:t>
      </w:r>
      <w:r w:rsidR="007A37E0" w:rsidRPr="00C37BE9">
        <w:rPr>
          <w:rFonts w:ascii="Verdana" w:hAnsi="Verdana"/>
          <w:sz w:val="20"/>
          <w:szCs w:val="20"/>
        </w:rPr>
        <w:t>União se aplica com preferência</w:t>
      </w:r>
      <w:r w:rsidRPr="00C37BE9">
        <w:rPr>
          <w:rFonts w:ascii="Verdana" w:hAnsi="Verdana"/>
          <w:sz w:val="20"/>
          <w:szCs w:val="20"/>
        </w:rPr>
        <w:t xml:space="preserve"> sobre o direit</w:t>
      </w:r>
      <w:r w:rsidR="001A6837" w:rsidRPr="00C37BE9">
        <w:rPr>
          <w:rFonts w:ascii="Verdana" w:hAnsi="Verdana"/>
          <w:sz w:val="20"/>
          <w:szCs w:val="20"/>
        </w:rPr>
        <w:t>o nacional  dos Estados-Membros</w:t>
      </w:r>
      <w:r w:rsidRPr="00C37BE9">
        <w:rPr>
          <w:rFonts w:ascii="Verdana" w:hAnsi="Verdana"/>
          <w:sz w:val="20"/>
          <w:szCs w:val="20"/>
        </w:rPr>
        <w:t>”</w:t>
      </w:r>
      <w:r w:rsidRPr="00C37BE9">
        <w:rPr>
          <w:rStyle w:val="Refdenotaderodap"/>
          <w:rFonts w:ascii="Verdana" w:hAnsi="Verdana"/>
          <w:sz w:val="20"/>
          <w:szCs w:val="20"/>
        </w:rPr>
        <w:footnoteReference w:id="34"/>
      </w:r>
      <w:r w:rsidR="001A6837" w:rsidRPr="00C37BE9">
        <w:rPr>
          <w:rFonts w:ascii="Verdana" w:hAnsi="Verdana"/>
          <w:sz w:val="20"/>
          <w:szCs w:val="20"/>
        </w:rPr>
        <w:t>.</w:t>
      </w:r>
      <w:r w:rsidRPr="00C37BE9">
        <w:rPr>
          <w:rFonts w:ascii="Verdana" w:hAnsi="Verdana"/>
          <w:sz w:val="20"/>
          <w:szCs w:val="20"/>
        </w:rPr>
        <w:t xml:space="preserve"> </w:t>
      </w:r>
    </w:p>
    <w:p w14:paraId="3F8F4EDB" w14:textId="66258781" w:rsidR="00A34304" w:rsidRPr="00C37BE9" w:rsidRDefault="00D92C21" w:rsidP="00AD126F">
      <w:pPr>
        <w:spacing w:before="0" w:after="0" w:line="240" w:lineRule="auto"/>
        <w:jc w:val="both"/>
        <w:rPr>
          <w:rFonts w:ascii="Verdana" w:hAnsi="Verdana"/>
          <w:sz w:val="20"/>
          <w:szCs w:val="20"/>
        </w:rPr>
      </w:pPr>
      <w:r w:rsidRPr="00C37BE9">
        <w:rPr>
          <w:rFonts w:ascii="Verdana" w:hAnsi="Verdana"/>
          <w:sz w:val="20"/>
          <w:szCs w:val="20"/>
        </w:rPr>
        <w:t xml:space="preserve">Referido princípio </w:t>
      </w:r>
      <w:r w:rsidR="00430F5E" w:rsidRPr="00C37BE9">
        <w:rPr>
          <w:rFonts w:ascii="Verdana" w:hAnsi="Verdana"/>
          <w:sz w:val="20"/>
          <w:szCs w:val="20"/>
        </w:rPr>
        <w:t xml:space="preserve">não está plasmado nos Tratados </w:t>
      </w:r>
      <w:r w:rsidR="00A34304" w:rsidRPr="00C37BE9">
        <w:rPr>
          <w:rFonts w:ascii="Verdana" w:hAnsi="Verdana"/>
          <w:sz w:val="20"/>
          <w:szCs w:val="20"/>
        </w:rPr>
        <w:t xml:space="preserve">e sua formulação adveio de construção jurisprudencial do Tribunal de Justiça, no acórdão </w:t>
      </w:r>
      <w:r w:rsidR="00A34304" w:rsidRPr="00C37BE9">
        <w:rPr>
          <w:rFonts w:ascii="Verdana" w:hAnsi="Verdana"/>
          <w:i/>
          <w:sz w:val="20"/>
          <w:szCs w:val="20"/>
        </w:rPr>
        <w:t>Costa c. E</w:t>
      </w:r>
      <w:r w:rsidR="00EB0D85" w:rsidRPr="00C37BE9">
        <w:rPr>
          <w:rFonts w:ascii="Verdana" w:hAnsi="Verdana"/>
          <w:i/>
          <w:sz w:val="20"/>
          <w:szCs w:val="20"/>
        </w:rPr>
        <w:t>NEL</w:t>
      </w:r>
      <w:r w:rsidR="00A34304" w:rsidRPr="00C37BE9">
        <w:rPr>
          <w:rFonts w:ascii="Verdana" w:hAnsi="Verdana"/>
          <w:sz w:val="20"/>
          <w:szCs w:val="20"/>
        </w:rPr>
        <w:t>, de 15 de julho d</w:t>
      </w:r>
      <w:r w:rsidR="00DB6955" w:rsidRPr="00C37BE9">
        <w:rPr>
          <w:rFonts w:ascii="Verdana" w:hAnsi="Verdana"/>
          <w:sz w:val="20"/>
          <w:szCs w:val="20"/>
        </w:rPr>
        <w:t>e 1964</w:t>
      </w:r>
      <w:r w:rsidR="006A0F63" w:rsidRPr="00C37BE9">
        <w:rPr>
          <w:rFonts w:ascii="Verdana" w:hAnsi="Verdana"/>
          <w:sz w:val="20"/>
          <w:szCs w:val="20"/>
        </w:rPr>
        <w:t>, P</w:t>
      </w:r>
      <w:r w:rsidR="00E1241F" w:rsidRPr="00C37BE9">
        <w:rPr>
          <w:rFonts w:ascii="Verdana" w:hAnsi="Verdana"/>
          <w:sz w:val="20"/>
          <w:szCs w:val="20"/>
        </w:rPr>
        <w:t>rocesso</w:t>
      </w:r>
      <w:r w:rsidR="00430F5E" w:rsidRPr="00C37BE9">
        <w:rPr>
          <w:rFonts w:ascii="Verdana" w:hAnsi="Verdana"/>
          <w:sz w:val="20"/>
          <w:szCs w:val="20"/>
        </w:rPr>
        <w:t xml:space="preserve"> 6/64, conforme </w:t>
      </w:r>
      <w:r w:rsidR="00F120CC" w:rsidRPr="00C37BE9">
        <w:rPr>
          <w:rFonts w:ascii="Verdana" w:hAnsi="Verdana"/>
          <w:sz w:val="20"/>
          <w:szCs w:val="20"/>
        </w:rPr>
        <w:t>se depreende</w:t>
      </w:r>
      <w:r w:rsidR="006A0F63" w:rsidRPr="00C37BE9">
        <w:rPr>
          <w:rFonts w:ascii="Verdana" w:hAnsi="Verdana"/>
          <w:sz w:val="20"/>
          <w:szCs w:val="20"/>
        </w:rPr>
        <w:t>:</w:t>
      </w:r>
    </w:p>
    <w:p w14:paraId="315711DE" w14:textId="0F8ADE47" w:rsidR="00A34304" w:rsidRPr="00C37BE9" w:rsidRDefault="000B2618" w:rsidP="007C56ED">
      <w:pPr>
        <w:spacing w:before="120" w:after="0" w:line="240" w:lineRule="auto"/>
        <w:ind w:left="567"/>
        <w:jc w:val="both"/>
        <w:rPr>
          <w:rFonts w:ascii="Verdana" w:hAnsi="Verdana"/>
          <w:sz w:val="18"/>
          <w:szCs w:val="18"/>
        </w:rPr>
      </w:pPr>
      <w:r w:rsidRPr="00C37BE9">
        <w:rPr>
          <w:rFonts w:ascii="Verdana" w:hAnsi="Verdana"/>
          <w:sz w:val="18"/>
          <w:szCs w:val="18"/>
        </w:rPr>
        <w:t>Diversamente dos tratados internacionais ordinários, o Tratado CEE instituiu uma ordem jurídica própria que é integrada no sistema jurídico dos Estados-membros a partir da entrada em vigor do Tratado e que se impõe aos seus órgãos jurisdicionais nacionais.(...)</w:t>
      </w:r>
    </w:p>
    <w:p w14:paraId="1741BABD" w14:textId="6302184A" w:rsidR="000B2618" w:rsidRPr="00C37BE9" w:rsidRDefault="000B2618" w:rsidP="007C56ED">
      <w:pPr>
        <w:spacing w:before="0" w:after="0" w:line="240" w:lineRule="auto"/>
        <w:ind w:left="567"/>
        <w:jc w:val="both"/>
        <w:rPr>
          <w:rFonts w:ascii="Verdana" w:hAnsi="Verdana"/>
          <w:sz w:val="18"/>
          <w:szCs w:val="18"/>
        </w:rPr>
      </w:pPr>
      <w:r w:rsidRPr="00C37BE9">
        <w:rPr>
          <w:rFonts w:ascii="Verdana" w:hAnsi="Verdana"/>
          <w:sz w:val="18"/>
          <w:szCs w:val="18"/>
        </w:rPr>
        <w:lastRenderedPageBreak/>
        <w:t>O primado do direito comunitário é confirmado pelo artigo 189</w:t>
      </w:r>
      <w:r w:rsidR="001A6837" w:rsidRPr="00C37BE9">
        <w:rPr>
          <w:rFonts w:ascii="Verdana" w:hAnsi="Verdana"/>
          <w:sz w:val="18"/>
          <w:szCs w:val="18"/>
        </w:rPr>
        <w:t>.</w:t>
      </w:r>
      <w:r w:rsidRPr="00C37BE9">
        <w:rPr>
          <w:rFonts w:ascii="Verdana" w:hAnsi="Verdana"/>
          <w:sz w:val="18"/>
          <w:szCs w:val="18"/>
        </w:rPr>
        <w:t xml:space="preserve">º, nos termos do qual os regulamentos têm valor </w:t>
      </w:r>
      <w:r w:rsidR="000300FD" w:rsidRPr="00C37BE9">
        <w:rPr>
          <w:rFonts w:ascii="Verdana" w:hAnsi="Verdana"/>
          <w:sz w:val="18"/>
          <w:szCs w:val="18"/>
        </w:rPr>
        <w:t>“</w:t>
      </w:r>
      <w:r w:rsidRPr="00C37BE9">
        <w:rPr>
          <w:rFonts w:ascii="Verdana" w:hAnsi="Verdana"/>
          <w:sz w:val="18"/>
          <w:szCs w:val="18"/>
        </w:rPr>
        <w:t>obrigatório</w:t>
      </w:r>
      <w:r w:rsidR="000300FD" w:rsidRPr="00C37BE9">
        <w:rPr>
          <w:rFonts w:ascii="Verdana" w:hAnsi="Verdana"/>
          <w:sz w:val="18"/>
          <w:szCs w:val="18"/>
        </w:rPr>
        <w:t>”</w:t>
      </w:r>
      <w:r w:rsidRPr="00C37BE9">
        <w:rPr>
          <w:rFonts w:ascii="Verdana" w:hAnsi="Verdana"/>
          <w:sz w:val="18"/>
          <w:szCs w:val="18"/>
        </w:rPr>
        <w:t xml:space="preserve"> e são directamente aplicáveis </w:t>
      </w:r>
      <w:r w:rsidR="000300FD" w:rsidRPr="00C37BE9">
        <w:rPr>
          <w:rFonts w:ascii="Verdana" w:hAnsi="Verdana"/>
          <w:sz w:val="18"/>
          <w:szCs w:val="18"/>
        </w:rPr>
        <w:t>“</w:t>
      </w:r>
      <w:r w:rsidRPr="00C37BE9">
        <w:rPr>
          <w:rFonts w:ascii="Verdana" w:hAnsi="Verdana"/>
          <w:sz w:val="18"/>
          <w:szCs w:val="18"/>
        </w:rPr>
        <w:t xml:space="preserve">em </w:t>
      </w:r>
      <w:r w:rsidR="000300FD" w:rsidRPr="00C37BE9">
        <w:rPr>
          <w:rFonts w:ascii="Verdana" w:hAnsi="Verdana"/>
          <w:sz w:val="18"/>
          <w:szCs w:val="18"/>
        </w:rPr>
        <w:t>todos os Estados-membros”</w:t>
      </w:r>
      <w:r w:rsidRPr="00C37BE9">
        <w:rPr>
          <w:rFonts w:ascii="Verdana" w:hAnsi="Verdana"/>
          <w:sz w:val="18"/>
          <w:szCs w:val="18"/>
        </w:rPr>
        <w:t>. (...)</w:t>
      </w:r>
    </w:p>
    <w:p w14:paraId="3B8EEEAA" w14:textId="47D6FB6D" w:rsidR="000B2618" w:rsidRPr="00C37BE9" w:rsidRDefault="000B2618" w:rsidP="007C56ED">
      <w:pPr>
        <w:spacing w:before="0" w:after="120" w:line="240" w:lineRule="auto"/>
        <w:ind w:left="567"/>
        <w:jc w:val="both"/>
        <w:rPr>
          <w:rFonts w:ascii="Verdana" w:hAnsi="Verdana"/>
          <w:sz w:val="18"/>
          <w:szCs w:val="18"/>
          <w:lang w:val="pt-BR"/>
        </w:rPr>
      </w:pPr>
      <w:r w:rsidRPr="00C37BE9">
        <w:rPr>
          <w:rFonts w:ascii="Verdana" w:hAnsi="Verdana"/>
          <w:sz w:val="18"/>
          <w:szCs w:val="18"/>
        </w:rPr>
        <w:t xml:space="preserve">Resulta do conjunto destes elementos que ao direito emergente do Tratado, emanado de uma fonte autónoma, em virtude da sua natureza originária específica, não pode ser oposto em juízo um texto interno, qualquer que seja, sem que perca a sua natureza comunitária e sem que sejam postos em causa os fundamentos </w:t>
      </w:r>
      <w:r w:rsidR="001A6837" w:rsidRPr="00C37BE9">
        <w:rPr>
          <w:rFonts w:ascii="Verdana" w:hAnsi="Verdana"/>
          <w:sz w:val="18"/>
          <w:szCs w:val="18"/>
        </w:rPr>
        <w:t>jurídicos da própria Comunidade</w:t>
      </w:r>
      <w:r w:rsidR="00493E11" w:rsidRPr="00C37BE9">
        <w:rPr>
          <w:rStyle w:val="Refdenotaderodap"/>
          <w:rFonts w:ascii="Verdana" w:hAnsi="Verdana"/>
          <w:sz w:val="18"/>
          <w:szCs w:val="18"/>
        </w:rPr>
        <w:footnoteReference w:id="35"/>
      </w:r>
      <w:r w:rsidR="001A6837" w:rsidRPr="00C37BE9">
        <w:rPr>
          <w:rFonts w:ascii="Verdana" w:hAnsi="Verdana"/>
          <w:sz w:val="18"/>
          <w:szCs w:val="18"/>
        </w:rPr>
        <w:t>.</w:t>
      </w:r>
    </w:p>
    <w:p w14:paraId="1A861207" w14:textId="5307E01C" w:rsidR="00D57F0F" w:rsidRPr="00C37BE9" w:rsidRDefault="0002631C" w:rsidP="008820EE">
      <w:pPr>
        <w:spacing w:before="0" w:after="0" w:line="240" w:lineRule="auto"/>
        <w:jc w:val="both"/>
        <w:rPr>
          <w:rFonts w:ascii="Verdana" w:hAnsi="Verdana"/>
          <w:sz w:val="20"/>
          <w:szCs w:val="20"/>
        </w:rPr>
      </w:pPr>
      <w:r w:rsidRPr="00C37BE9">
        <w:rPr>
          <w:rFonts w:ascii="Verdana" w:hAnsi="Verdana"/>
          <w:sz w:val="20"/>
          <w:szCs w:val="20"/>
          <w:lang w:val="pt-BR"/>
        </w:rPr>
        <w:t xml:space="preserve">Mister ressaltar que </w:t>
      </w:r>
      <w:r w:rsidRPr="00C37BE9">
        <w:rPr>
          <w:rFonts w:ascii="Verdana" w:hAnsi="Verdana"/>
          <w:sz w:val="20"/>
          <w:szCs w:val="20"/>
        </w:rPr>
        <w:t>o</w:t>
      </w:r>
      <w:r w:rsidR="000300FD" w:rsidRPr="00C37BE9">
        <w:rPr>
          <w:rFonts w:ascii="Verdana" w:hAnsi="Verdana"/>
          <w:sz w:val="20"/>
          <w:szCs w:val="20"/>
        </w:rPr>
        <w:t xml:space="preserve"> primado do direito da União é levado a efeito em sua pre</w:t>
      </w:r>
      <w:r w:rsidR="00C80AE6" w:rsidRPr="00C37BE9">
        <w:rPr>
          <w:rFonts w:ascii="Verdana" w:hAnsi="Verdana"/>
          <w:sz w:val="20"/>
          <w:szCs w:val="20"/>
        </w:rPr>
        <w:t>valê</w:t>
      </w:r>
      <w:r w:rsidR="000300FD" w:rsidRPr="00C37BE9">
        <w:rPr>
          <w:rFonts w:ascii="Verdana" w:hAnsi="Verdana"/>
          <w:sz w:val="20"/>
          <w:szCs w:val="20"/>
        </w:rPr>
        <w:t>ncia, inclusive, frente à norma constitucional nacional,</w:t>
      </w:r>
      <w:r w:rsidR="00C80AE6" w:rsidRPr="00C37BE9">
        <w:rPr>
          <w:rFonts w:ascii="Verdana" w:hAnsi="Verdana"/>
          <w:sz w:val="20"/>
          <w:szCs w:val="20"/>
        </w:rPr>
        <w:t xml:space="preserve"> destacando-se a compreensão extraída d</w:t>
      </w:r>
      <w:r w:rsidR="000300FD" w:rsidRPr="00C37BE9">
        <w:rPr>
          <w:rFonts w:ascii="Verdana" w:hAnsi="Verdana"/>
          <w:sz w:val="20"/>
          <w:szCs w:val="20"/>
        </w:rPr>
        <w:t xml:space="preserve">o aresto </w:t>
      </w:r>
      <w:r w:rsidR="000300FD" w:rsidRPr="00C37BE9">
        <w:rPr>
          <w:rFonts w:ascii="Verdana" w:hAnsi="Verdana"/>
          <w:i/>
          <w:sz w:val="20"/>
          <w:szCs w:val="20"/>
        </w:rPr>
        <w:t>Internationale Handelsgeselschaft</w:t>
      </w:r>
      <w:r w:rsidR="00E1241F" w:rsidRPr="00C37BE9">
        <w:rPr>
          <w:rFonts w:ascii="Verdana" w:hAnsi="Verdana"/>
          <w:sz w:val="20"/>
          <w:szCs w:val="20"/>
        </w:rPr>
        <w:t>, de 17 de dezembro de 1970, Processo</w:t>
      </w:r>
      <w:r w:rsidR="000300FD" w:rsidRPr="00C37BE9">
        <w:rPr>
          <w:rFonts w:ascii="Verdana" w:hAnsi="Verdana"/>
          <w:sz w:val="20"/>
          <w:szCs w:val="20"/>
        </w:rPr>
        <w:t xml:space="preserve"> 11/70</w:t>
      </w:r>
      <w:r w:rsidRPr="00C37BE9">
        <w:rPr>
          <w:rStyle w:val="Refdenotaderodap"/>
          <w:rFonts w:ascii="Verdana" w:hAnsi="Verdana"/>
          <w:sz w:val="20"/>
          <w:szCs w:val="20"/>
        </w:rPr>
        <w:footnoteReference w:id="36"/>
      </w:r>
      <w:r w:rsidR="000300FD" w:rsidRPr="00C37BE9">
        <w:rPr>
          <w:rFonts w:ascii="Verdana" w:hAnsi="Verdana"/>
          <w:sz w:val="20"/>
          <w:szCs w:val="20"/>
        </w:rPr>
        <w:t>, no qual o TJUE assentou “que nenhuma norma ou ato nacional, independentemente do seu lugar na hierarquia normativa no ordenamento jurídico interno, poderia comprometer a validade do direito da União”</w:t>
      </w:r>
      <w:r w:rsidR="000300FD" w:rsidRPr="00C37BE9">
        <w:rPr>
          <w:rStyle w:val="Refdenotaderodap"/>
          <w:rFonts w:ascii="Verdana" w:hAnsi="Verdana"/>
          <w:sz w:val="20"/>
          <w:szCs w:val="20"/>
        </w:rPr>
        <w:footnoteReference w:id="37"/>
      </w:r>
      <w:r w:rsidR="00DC2A6D" w:rsidRPr="00C37BE9">
        <w:rPr>
          <w:rFonts w:ascii="Verdana" w:hAnsi="Verdana"/>
          <w:sz w:val="20"/>
          <w:szCs w:val="20"/>
        </w:rPr>
        <w:t>.</w:t>
      </w:r>
      <w:r w:rsidR="00BC3DF8" w:rsidRPr="00C37BE9">
        <w:rPr>
          <w:rFonts w:ascii="Verdana" w:hAnsi="Verdana"/>
          <w:sz w:val="20"/>
          <w:szCs w:val="20"/>
        </w:rPr>
        <w:t xml:space="preserve"> </w:t>
      </w:r>
      <w:r w:rsidR="00DC2A6D" w:rsidRPr="00C37BE9">
        <w:rPr>
          <w:rFonts w:ascii="Verdana" w:hAnsi="Verdana"/>
          <w:sz w:val="20"/>
          <w:szCs w:val="20"/>
        </w:rPr>
        <w:t>Veja-se:</w:t>
      </w:r>
    </w:p>
    <w:p w14:paraId="19B97E5E" w14:textId="2AF81206" w:rsidR="00AC72E5" w:rsidRPr="00C37BE9" w:rsidRDefault="00AC72E5" w:rsidP="007C56ED">
      <w:pPr>
        <w:spacing w:before="120" w:after="120" w:line="240" w:lineRule="auto"/>
        <w:ind w:left="567"/>
        <w:jc w:val="both"/>
        <w:rPr>
          <w:rFonts w:ascii="Verdana" w:hAnsi="Verdana"/>
          <w:noProof w:val="0"/>
          <w:sz w:val="18"/>
          <w:szCs w:val="18"/>
          <w:lang w:val="pt-BR" w:eastAsia="pt-BR"/>
        </w:rPr>
      </w:pPr>
      <w:r w:rsidRPr="00C37BE9">
        <w:rPr>
          <w:rFonts w:ascii="Verdana" w:hAnsi="Verdana"/>
          <w:noProof w:val="0"/>
          <w:sz w:val="20"/>
          <w:szCs w:val="20"/>
          <w:lang w:val="pt-BR" w:eastAsia="pt-BR"/>
        </w:rPr>
        <w:t xml:space="preserve"> </w:t>
      </w:r>
      <w:r w:rsidRPr="00C37BE9">
        <w:rPr>
          <w:rFonts w:ascii="Verdana" w:hAnsi="Verdana"/>
          <w:noProof w:val="0"/>
          <w:sz w:val="18"/>
          <w:szCs w:val="18"/>
          <w:lang w:val="pt-BR" w:eastAsia="pt-BR"/>
        </w:rPr>
        <w:t>O recurso às regras ou noções jurídicas do direito nacional, para a apreciação da validade dos actos adoptados pelas instituições da Comunidade, teria por efeito pôr em causa a unidade e a eficácia do direito comunitário. A validade desses actos não pode ser apreciada senão em função do direito comunitário. Com efeito, ao direito emergente do Tratado, emanado de uma fonte autónoma, não podem, em virtude de sua natureza, ser opostas em juízo regras de direito nacional, qualquer que sejam, sob pena de perder o seu carácter comunitário e de ser posta em causa a base jurídica da própria Comunidade; portanto, a invocação de violações, quer aos direitos fundamentais, tais como estes são enunciados na Constituição de um Estado-membro, quer aos princípios da estrutura constitucional nacional, não pode afectar a validade de um acto da Comunidade ou o seu ef</w:t>
      </w:r>
      <w:r w:rsidR="001A6837" w:rsidRPr="00C37BE9">
        <w:rPr>
          <w:rFonts w:ascii="Verdana" w:hAnsi="Verdana"/>
          <w:noProof w:val="0"/>
          <w:sz w:val="18"/>
          <w:szCs w:val="18"/>
          <w:lang w:val="pt-BR" w:eastAsia="pt-BR"/>
        </w:rPr>
        <w:t>eito no território desse Estado</w:t>
      </w:r>
      <w:r w:rsidRPr="00C37BE9">
        <w:rPr>
          <w:rStyle w:val="Refdenotaderodap"/>
          <w:rFonts w:ascii="Verdana" w:hAnsi="Verdana"/>
          <w:noProof w:val="0"/>
          <w:sz w:val="18"/>
          <w:szCs w:val="18"/>
          <w:lang w:val="pt-BR" w:eastAsia="pt-BR"/>
        </w:rPr>
        <w:footnoteReference w:id="38"/>
      </w:r>
      <w:r w:rsidR="001A6837" w:rsidRPr="00C37BE9">
        <w:rPr>
          <w:rFonts w:ascii="Verdana" w:hAnsi="Verdana"/>
          <w:noProof w:val="0"/>
          <w:sz w:val="18"/>
          <w:szCs w:val="18"/>
          <w:lang w:val="pt-BR" w:eastAsia="pt-BR"/>
        </w:rPr>
        <w:t>.</w:t>
      </w:r>
    </w:p>
    <w:p w14:paraId="0C3CBF80" w14:textId="5FA986B7" w:rsidR="00AC72E5" w:rsidRPr="00C37BE9" w:rsidRDefault="00B920D9" w:rsidP="00AD126F">
      <w:pPr>
        <w:spacing w:before="0" w:after="0" w:line="240" w:lineRule="auto"/>
        <w:jc w:val="both"/>
        <w:rPr>
          <w:rFonts w:ascii="Verdana" w:hAnsi="Verdana"/>
          <w:sz w:val="20"/>
          <w:szCs w:val="20"/>
          <w:lang w:val="pt-BR"/>
        </w:rPr>
      </w:pPr>
      <w:r w:rsidRPr="00C37BE9">
        <w:rPr>
          <w:rFonts w:ascii="Verdana" w:hAnsi="Verdana"/>
          <w:sz w:val="20"/>
          <w:szCs w:val="20"/>
          <w:lang w:val="pt-BR"/>
        </w:rPr>
        <w:t xml:space="preserve">No tocante às consequências </w:t>
      </w:r>
      <w:r w:rsidR="001E718C" w:rsidRPr="00C37BE9">
        <w:rPr>
          <w:rFonts w:ascii="Verdana" w:hAnsi="Verdana"/>
          <w:sz w:val="20"/>
          <w:szCs w:val="20"/>
          <w:lang w:val="pt-BR"/>
        </w:rPr>
        <w:t xml:space="preserve">resultantes </w:t>
      </w:r>
      <w:r w:rsidRPr="00C37BE9">
        <w:rPr>
          <w:rFonts w:ascii="Verdana" w:hAnsi="Verdana"/>
          <w:sz w:val="20"/>
          <w:szCs w:val="20"/>
          <w:lang w:val="pt-BR"/>
        </w:rPr>
        <w:t>do princípio do primado e do efeito direto,</w:t>
      </w:r>
      <w:r w:rsidR="001E718C" w:rsidRPr="00C37BE9">
        <w:rPr>
          <w:rFonts w:ascii="Verdana" w:hAnsi="Verdana"/>
          <w:sz w:val="20"/>
          <w:szCs w:val="20"/>
          <w:lang w:val="pt-BR"/>
        </w:rPr>
        <w:t xml:space="preserve"> este a</w:t>
      </w:r>
      <w:r w:rsidR="00885E54" w:rsidRPr="00C37BE9">
        <w:rPr>
          <w:rFonts w:ascii="Verdana" w:hAnsi="Verdana"/>
          <w:sz w:val="20"/>
          <w:szCs w:val="20"/>
          <w:lang w:val="pt-BR"/>
        </w:rPr>
        <w:t>diante analisado,</w:t>
      </w:r>
      <w:r w:rsidR="001E718C" w:rsidRPr="00C37BE9">
        <w:rPr>
          <w:rFonts w:ascii="Verdana" w:hAnsi="Verdana"/>
          <w:sz w:val="20"/>
          <w:szCs w:val="20"/>
          <w:lang w:val="pt-BR"/>
        </w:rPr>
        <w:t xml:space="preserve"> traz-se à baila </w:t>
      </w:r>
      <w:r w:rsidRPr="00C37BE9">
        <w:rPr>
          <w:rFonts w:ascii="Verdana" w:hAnsi="Verdana"/>
          <w:sz w:val="20"/>
          <w:szCs w:val="20"/>
          <w:lang w:val="pt-BR"/>
        </w:rPr>
        <w:t xml:space="preserve">o acórdão </w:t>
      </w:r>
      <w:r w:rsidRPr="00C37BE9">
        <w:rPr>
          <w:rFonts w:ascii="Verdana" w:hAnsi="Verdana"/>
          <w:i/>
          <w:sz w:val="20"/>
          <w:szCs w:val="20"/>
          <w:lang w:val="pt-BR"/>
        </w:rPr>
        <w:t>Simmenthal</w:t>
      </w:r>
      <w:r w:rsidR="001E718C" w:rsidRPr="00C37BE9">
        <w:rPr>
          <w:rFonts w:ascii="Verdana" w:hAnsi="Verdana"/>
          <w:sz w:val="20"/>
          <w:szCs w:val="20"/>
          <w:lang w:val="pt-BR"/>
        </w:rPr>
        <w:t xml:space="preserve">, de </w:t>
      </w:r>
      <w:r w:rsidR="00E1241F" w:rsidRPr="00C37BE9">
        <w:rPr>
          <w:rFonts w:ascii="Verdana" w:hAnsi="Verdana"/>
          <w:sz w:val="20"/>
          <w:szCs w:val="20"/>
          <w:lang w:val="pt-BR"/>
        </w:rPr>
        <w:t>9 de março de 1978, Processo</w:t>
      </w:r>
      <w:r w:rsidR="00885E54" w:rsidRPr="00C37BE9">
        <w:rPr>
          <w:rFonts w:ascii="Verdana" w:hAnsi="Verdana"/>
          <w:sz w:val="20"/>
          <w:szCs w:val="20"/>
          <w:lang w:val="pt-BR"/>
        </w:rPr>
        <w:t xml:space="preserve"> 106/77:</w:t>
      </w:r>
    </w:p>
    <w:p w14:paraId="67F4C725" w14:textId="77777777" w:rsidR="00011C71" w:rsidRPr="00C37BE9" w:rsidRDefault="00885E54" w:rsidP="007C56ED">
      <w:pPr>
        <w:spacing w:before="120" w:after="0" w:line="240" w:lineRule="auto"/>
        <w:ind w:left="567"/>
        <w:jc w:val="both"/>
        <w:rPr>
          <w:rFonts w:ascii="Verdana" w:hAnsi="Verdana"/>
          <w:sz w:val="18"/>
          <w:szCs w:val="18"/>
          <w:lang w:val="pt-BR"/>
        </w:rPr>
      </w:pPr>
      <w:r w:rsidRPr="00C37BE9">
        <w:rPr>
          <w:rFonts w:ascii="Verdana" w:hAnsi="Verdana"/>
          <w:sz w:val="18"/>
          <w:szCs w:val="18"/>
          <w:lang w:val="pt-BR"/>
        </w:rPr>
        <w:t>17. Além do mais, por força do princípio do primado do direito comunitário, as diposições do Tratado e os atos das instituições diretamente aplicáveis têm por efeito, nas suas relações com o direito interno dos Estados-membros, não apenas tornar inaplicável de pleno direito, desde o momento da sua entrada em vigor, qualquer norma de direito interno que lhes seja contrária, mas também – e dados que tais disposições  e atos integram, com posição de precedência, a ordem jurídica aplicável  no território de cada um dos Estados-membros – impedir a formação válida de novos atos legislativos nacionais, na medida em que seriam incompatíveis com nomas de direito comunitário.</w:t>
      </w:r>
      <w:r w:rsidR="00011C71" w:rsidRPr="00C37BE9">
        <w:rPr>
          <w:rFonts w:ascii="Verdana" w:hAnsi="Verdana"/>
          <w:sz w:val="18"/>
          <w:szCs w:val="18"/>
          <w:lang w:val="pt-BR"/>
        </w:rPr>
        <w:t xml:space="preserve"> (...)</w:t>
      </w:r>
    </w:p>
    <w:p w14:paraId="37D107FD" w14:textId="76631987" w:rsidR="00885E54" w:rsidRPr="00C37BE9" w:rsidRDefault="00011C71" w:rsidP="007C56ED">
      <w:pPr>
        <w:spacing w:before="0" w:after="120" w:line="240" w:lineRule="auto"/>
        <w:ind w:left="567"/>
        <w:jc w:val="both"/>
        <w:rPr>
          <w:rFonts w:ascii="Verdana" w:hAnsi="Verdana"/>
          <w:sz w:val="18"/>
          <w:szCs w:val="18"/>
          <w:lang w:val="pt-BR"/>
        </w:rPr>
      </w:pPr>
      <w:r w:rsidRPr="00C37BE9">
        <w:rPr>
          <w:rFonts w:ascii="Verdana" w:hAnsi="Verdana"/>
          <w:sz w:val="18"/>
          <w:szCs w:val="18"/>
          <w:lang w:val="pt-BR"/>
        </w:rPr>
        <w:t>21. Decorre de tudo quanto precede que qualquer juiz nacional tem o dever de, no âmbito das suas competências, aplicar integralmente o direito comunitário e pr</w:t>
      </w:r>
      <w:r w:rsidR="00DA456F" w:rsidRPr="00C37BE9">
        <w:rPr>
          <w:rFonts w:ascii="Verdana" w:hAnsi="Verdana"/>
          <w:sz w:val="18"/>
          <w:szCs w:val="18"/>
          <w:lang w:val="pt-BR"/>
        </w:rPr>
        <w:t>o</w:t>
      </w:r>
      <w:r w:rsidRPr="00C37BE9">
        <w:rPr>
          <w:rFonts w:ascii="Verdana" w:hAnsi="Verdana"/>
          <w:sz w:val="18"/>
          <w:szCs w:val="18"/>
          <w:lang w:val="pt-BR"/>
        </w:rPr>
        <w:t xml:space="preserve">teger os direitos que este conforme aos particulares, considerando aplicável qualquer </w:t>
      </w:r>
      <w:r w:rsidRPr="00C37BE9">
        <w:rPr>
          <w:rFonts w:ascii="Verdana" w:hAnsi="Verdana"/>
          <w:sz w:val="18"/>
          <w:szCs w:val="18"/>
          <w:lang w:val="pt-BR"/>
        </w:rPr>
        <w:lastRenderedPageBreak/>
        <w:t>disposição eventualmente contrária de direito interno, quer seja esta anterior o</w:t>
      </w:r>
      <w:r w:rsidR="001A6837" w:rsidRPr="00C37BE9">
        <w:rPr>
          <w:rFonts w:ascii="Verdana" w:hAnsi="Verdana"/>
          <w:sz w:val="18"/>
          <w:szCs w:val="18"/>
          <w:lang w:val="pt-BR"/>
        </w:rPr>
        <w:t>u posterior à norma comunitária</w:t>
      </w:r>
      <w:r w:rsidR="00747BBA" w:rsidRPr="00C37BE9">
        <w:rPr>
          <w:rStyle w:val="Refdenotaderodap"/>
          <w:rFonts w:ascii="Verdana" w:hAnsi="Verdana"/>
          <w:sz w:val="18"/>
          <w:szCs w:val="18"/>
          <w:lang w:val="pt-BR"/>
        </w:rPr>
        <w:footnoteReference w:id="39"/>
      </w:r>
      <w:r w:rsidR="001A6837" w:rsidRPr="00C37BE9">
        <w:rPr>
          <w:rFonts w:ascii="Verdana" w:hAnsi="Verdana"/>
          <w:sz w:val="18"/>
          <w:szCs w:val="18"/>
          <w:lang w:val="pt-BR"/>
        </w:rPr>
        <w:t>.</w:t>
      </w:r>
    </w:p>
    <w:p w14:paraId="771C573B" w14:textId="58FA006A" w:rsidR="001B37B4" w:rsidRPr="00C37BE9" w:rsidRDefault="001B37B4" w:rsidP="008820EE">
      <w:pPr>
        <w:spacing w:before="0" w:after="0" w:line="240" w:lineRule="auto"/>
        <w:jc w:val="both"/>
        <w:rPr>
          <w:rFonts w:ascii="Verdana" w:hAnsi="Verdana"/>
          <w:sz w:val="20"/>
          <w:szCs w:val="20"/>
          <w:lang w:val="pt-BR"/>
        </w:rPr>
      </w:pPr>
      <w:r w:rsidRPr="00C37BE9">
        <w:rPr>
          <w:rFonts w:ascii="Verdana" w:hAnsi="Verdana"/>
          <w:sz w:val="20"/>
          <w:szCs w:val="20"/>
          <w:lang w:val="pt-BR"/>
        </w:rPr>
        <w:t xml:space="preserve">Com efeito, </w:t>
      </w:r>
      <w:r w:rsidR="00F120CC" w:rsidRPr="00C37BE9">
        <w:rPr>
          <w:rFonts w:ascii="Verdana" w:hAnsi="Verdana"/>
          <w:sz w:val="20"/>
          <w:szCs w:val="20"/>
          <w:lang w:val="pt-BR"/>
        </w:rPr>
        <w:t xml:space="preserve">Patrícia Fragoso Martins destaca a relevância do princípio e </w:t>
      </w:r>
      <w:r w:rsidR="00385B3B" w:rsidRPr="00C37BE9">
        <w:rPr>
          <w:rFonts w:ascii="Verdana" w:hAnsi="Verdana"/>
          <w:sz w:val="20"/>
          <w:szCs w:val="20"/>
          <w:lang w:val="pt-BR"/>
        </w:rPr>
        <w:t>observa</w:t>
      </w:r>
      <w:r w:rsidR="00F120CC" w:rsidRPr="00C37BE9">
        <w:rPr>
          <w:rFonts w:ascii="Verdana" w:hAnsi="Verdana"/>
          <w:sz w:val="20"/>
          <w:szCs w:val="20"/>
          <w:lang w:val="pt-BR"/>
        </w:rPr>
        <w:t xml:space="preserve">, inclusive, </w:t>
      </w:r>
      <w:r w:rsidR="00F87CB1" w:rsidRPr="00C37BE9">
        <w:rPr>
          <w:rFonts w:ascii="Verdana" w:hAnsi="Verdana"/>
          <w:sz w:val="20"/>
          <w:szCs w:val="20"/>
          <w:lang w:val="pt-BR"/>
        </w:rPr>
        <w:t xml:space="preserve">que </w:t>
      </w:r>
      <w:r w:rsidR="0002678E" w:rsidRPr="00C37BE9">
        <w:rPr>
          <w:rFonts w:ascii="Verdana" w:hAnsi="Verdana"/>
          <w:sz w:val="20"/>
          <w:szCs w:val="20"/>
          <w:lang w:val="pt-BR"/>
        </w:rPr>
        <w:t xml:space="preserve">no aresto </w:t>
      </w:r>
      <w:r w:rsidR="0002678E" w:rsidRPr="00C37BE9">
        <w:rPr>
          <w:rFonts w:ascii="Verdana" w:hAnsi="Verdana"/>
          <w:i/>
          <w:sz w:val="20"/>
          <w:szCs w:val="20"/>
          <w:lang w:val="pt-BR"/>
        </w:rPr>
        <w:t>Simmenthal,</w:t>
      </w:r>
      <w:r w:rsidR="0002678E" w:rsidRPr="00C37BE9">
        <w:rPr>
          <w:rFonts w:ascii="Verdana" w:hAnsi="Verdana"/>
          <w:sz w:val="20"/>
          <w:szCs w:val="20"/>
          <w:lang w:val="pt-BR"/>
        </w:rPr>
        <w:t xml:space="preserve"> o TJUE afirmou o princípio do</w:t>
      </w:r>
      <w:r w:rsidR="00137091" w:rsidRPr="00C37BE9">
        <w:rPr>
          <w:rFonts w:ascii="Verdana" w:hAnsi="Verdana"/>
          <w:sz w:val="20"/>
          <w:szCs w:val="20"/>
          <w:lang w:val="pt-BR"/>
        </w:rPr>
        <w:t xml:space="preserve"> primado das normas e dos atos </w:t>
      </w:r>
      <w:r w:rsidR="0002678E" w:rsidRPr="00C37BE9">
        <w:rPr>
          <w:rFonts w:ascii="Verdana" w:hAnsi="Verdana"/>
          <w:sz w:val="20"/>
          <w:szCs w:val="20"/>
          <w:lang w:val="pt-BR"/>
        </w:rPr>
        <w:t>da Uni</w:t>
      </w:r>
      <w:r w:rsidR="0098250D" w:rsidRPr="00C37BE9">
        <w:rPr>
          <w:rFonts w:ascii="Verdana" w:hAnsi="Verdana"/>
          <w:sz w:val="20"/>
          <w:szCs w:val="20"/>
          <w:lang w:val="pt-BR"/>
        </w:rPr>
        <w:t xml:space="preserve">ão no sentido de </w:t>
      </w:r>
      <w:r w:rsidRPr="00C37BE9">
        <w:rPr>
          <w:rFonts w:ascii="Verdana" w:hAnsi="Verdana"/>
          <w:sz w:val="20"/>
          <w:szCs w:val="20"/>
          <w:lang w:val="pt-BR"/>
        </w:rPr>
        <w:t>se aplica</w:t>
      </w:r>
      <w:r w:rsidR="0098250D" w:rsidRPr="00C37BE9">
        <w:rPr>
          <w:rFonts w:ascii="Verdana" w:hAnsi="Verdana"/>
          <w:sz w:val="20"/>
          <w:szCs w:val="20"/>
          <w:lang w:val="pt-BR"/>
        </w:rPr>
        <w:t>r</w:t>
      </w:r>
      <w:r w:rsidR="00137091" w:rsidRPr="00C37BE9">
        <w:rPr>
          <w:rFonts w:ascii="Verdana" w:hAnsi="Verdana"/>
          <w:sz w:val="20"/>
          <w:szCs w:val="20"/>
          <w:lang w:val="pt-BR"/>
        </w:rPr>
        <w:t xml:space="preserve"> “independentemente </w:t>
      </w:r>
      <w:r w:rsidR="00E1241F" w:rsidRPr="00C37BE9">
        <w:rPr>
          <w:rFonts w:ascii="Verdana" w:hAnsi="Verdana"/>
          <w:sz w:val="20"/>
          <w:szCs w:val="20"/>
          <w:lang w:val="pt-BR"/>
        </w:rPr>
        <w:t>de o direito nacional conflituante ser posterior o</w:t>
      </w:r>
      <w:r w:rsidR="001A6837" w:rsidRPr="00C37BE9">
        <w:rPr>
          <w:rFonts w:ascii="Verdana" w:hAnsi="Verdana"/>
          <w:sz w:val="20"/>
          <w:szCs w:val="20"/>
          <w:lang w:val="pt-BR"/>
        </w:rPr>
        <w:t>u anterior ao direito da União”</w:t>
      </w:r>
      <w:r w:rsidR="00E1241F" w:rsidRPr="00C37BE9">
        <w:rPr>
          <w:rStyle w:val="Refdenotaderodap"/>
          <w:rFonts w:ascii="Verdana" w:hAnsi="Verdana"/>
          <w:sz w:val="20"/>
          <w:szCs w:val="20"/>
          <w:lang w:val="pt-BR"/>
        </w:rPr>
        <w:footnoteReference w:id="40"/>
      </w:r>
      <w:r w:rsidR="001A6837" w:rsidRPr="00C37BE9">
        <w:rPr>
          <w:rFonts w:ascii="Verdana" w:hAnsi="Verdana"/>
          <w:sz w:val="20"/>
          <w:szCs w:val="20"/>
          <w:lang w:val="pt-BR"/>
        </w:rPr>
        <w:t>.</w:t>
      </w:r>
    </w:p>
    <w:p w14:paraId="6E1C6A5D" w14:textId="269E2AB5" w:rsidR="00885E54" w:rsidRPr="00C37BE9" w:rsidRDefault="001B37B4" w:rsidP="00AD126F">
      <w:pPr>
        <w:spacing w:before="0" w:after="0" w:line="240" w:lineRule="auto"/>
        <w:jc w:val="both"/>
        <w:rPr>
          <w:rFonts w:ascii="Verdana" w:hAnsi="Verdana"/>
          <w:sz w:val="20"/>
          <w:szCs w:val="20"/>
          <w:lang w:val="pt-BR"/>
        </w:rPr>
      </w:pPr>
      <w:r w:rsidRPr="00C37BE9">
        <w:rPr>
          <w:rFonts w:ascii="Verdana" w:hAnsi="Verdana"/>
          <w:sz w:val="20"/>
          <w:szCs w:val="20"/>
          <w:lang w:val="pt-BR"/>
        </w:rPr>
        <w:t>Acrescente-se</w:t>
      </w:r>
      <w:r w:rsidR="006A74C5" w:rsidRPr="00C37BE9">
        <w:rPr>
          <w:rFonts w:ascii="Verdana" w:hAnsi="Verdana"/>
          <w:sz w:val="20"/>
          <w:szCs w:val="20"/>
          <w:lang w:val="pt-BR"/>
        </w:rPr>
        <w:t xml:space="preserve"> a compreens</w:t>
      </w:r>
      <w:r w:rsidR="00385B3B" w:rsidRPr="00C37BE9">
        <w:rPr>
          <w:rFonts w:ascii="Verdana" w:hAnsi="Verdana"/>
          <w:sz w:val="20"/>
          <w:szCs w:val="20"/>
          <w:lang w:val="pt-BR"/>
        </w:rPr>
        <w:t>ão advida da exegese do caso</w:t>
      </w:r>
      <w:r w:rsidR="006A74C5" w:rsidRPr="00C37BE9">
        <w:rPr>
          <w:rFonts w:ascii="Verdana" w:hAnsi="Verdana"/>
          <w:sz w:val="20"/>
          <w:szCs w:val="20"/>
          <w:lang w:val="pt-BR"/>
        </w:rPr>
        <w:t xml:space="preserve"> </w:t>
      </w:r>
      <w:r w:rsidR="006A74C5" w:rsidRPr="00C37BE9">
        <w:rPr>
          <w:rFonts w:ascii="Verdana" w:hAnsi="Verdana"/>
          <w:i/>
          <w:sz w:val="20"/>
          <w:szCs w:val="20"/>
          <w:lang w:val="pt-BR"/>
        </w:rPr>
        <w:t>Simmenthal</w:t>
      </w:r>
      <w:r w:rsidRPr="00C37BE9">
        <w:rPr>
          <w:rFonts w:ascii="Verdana" w:hAnsi="Verdana"/>
          <w:i/>
          <w:sz w:val="20"/>
          <w:szCs w:val="20"/>
          <w:lang w:val="pt-BR"/>
        </w:rPr>
        <w:t xml:space="preserve"> </w:t>
      </w:r>
      <w:r w:rsidRPr="00C37BE9">
        <w:rPr>
          <w:rFonts w:ascii="Verdana" w:hAnsi="Verdana"/>
          <w:sz w:val="20"/>
          <w:szCs w:val="20"/>
          <w:lang w:val="pt-BR"/>
        </w:rPr>
        <w:t>que</w:t>
      </w:r>
      <w:r w:rsidR="006A74C5" w:rsidRPr="00C37BE9">
        <w:rPr>
          <w:rFonts w:ascii="Verdana" w:hAnsi="Verdana"/>
          <w:sz w:val="20"/>
          <w:szCs w:val="20"/>
          <w:lang w:val="pt-BR"/>
        </w:rPr>
        <w:t>,</w:t>
      </w:r>
      <w:r w:rsidR="00E1241F" w:rsidRPr="00C37BE9">
        <w:rPr>
          <w:rFonts w:ascii="Verdana" w:hAnsi="Verdana"/>
          <w:sz w:val="20"/>
          <w:szCs w:val="20"/>
          <w:lang w:val="pt-BR"/>
        </w:rPr>
        <w:t xml:space="preserve"> </w:t>
      </w:r>
      <w:r w:rsidRPr="00C37BE9">
        <w:rPr>
          <w:rFonts w:ascii="Verdana" w:hAnsi="Verdana"/>
          <w:sz w:val="20"/>
          <w:szCs w:val="20"/>
          <w:lang w:val="pt-BR"/>
        </w:rPr>
        <w:t>n</w:t>
      </w:r>
      <w:r w:rsidR="00011C71" w:rsidRPr="00C37BE9">
        <w:rPr>
          <w:rFonts w:ascii="Verdana" w:hAnsi="Verdana"/>
          <w:sz w:val="20"/>
          <w:szCs w:val="20"/>
          <w:lang w:val="pt-BR"/>
        </w:rPr>
        <w:t xml:space="preserve">a ambiência de sua competência, incumbe ao juiz nacional </w:t>
      </w:r>
      <w:r w:rsidRPr="00C37BE9">
        <w:rPr>
          <w:rFonts w:ascii="Verdana" w:hAnsi="Verdana"/>
          <w:sz w:val="20"/>
          <w:szCs w:val="20"/>
          <w:lang w:val="pt-BR"/>
        </w:rPr>
        <w:t xml:space="preserve">aplicar as disposições de direito comunitário, assegurando, assim, o seu pleno efeito. Esta </w:t>
      </w:r>
      <w:r w:rsidR="006A74C5" w:rsidRPr="00C37BE9">
        <w:rPr>
          <w:rFonts w:ascii="Verdana" w:hAnsi="Verdana"/>
          <w:sz w:val="20"/>
          <w:szCs w:val="20"/>
          <w:lang w:val="pt-BR"/>
        </w:rPr>
        <w:t xml:space="preserve">obrigação, ainda que omissa a norma nacional, conforme preleciona </w:t>
      </w:r>
      <w:r w:rsidRPr="00C37BE9">
        <w:rPr>
          <w:rFonts w:ascii="Verdana" w:hAnsi="Verdana"/>
          <w:sz w:val="20"/>
          <w:szCs w:val="20"/>
          <w:lang w:val="pt-BR"/>
        </w:rPr>
        <w:t>Caramelo Gomes</w:t>
      </w:r>
      <w:r w:rsidR="00DA456F" w:rsidRPr="00C37BE9">
        <w:rPr>
          <w:rFonts w:ascii="Verdana" w:hAnsi="Verdana"/>
          <w:sz w:val="20"/>
          <w:szCs w:val="20"/>
          <w:lang w:val="pt-BR"/>
        </w:rPr>
        <w:t>,</w:t>
      </w:r>
      <w:r w:rsidRPr="00C37BE9">
        <w:rPr>
          <w:rFonts w:ascii="Verdana" w:hAnsi="Verdana"/>
          <w:sz w:val="20"/>
          <w:szCs w:val="20"/>
          <w:lang w:val="pt-BR"/>
        </w:rPr>
        <w:t xml:space="preserve"> </w:t>
      </w:r>
      <w:r w:rsidR="006A74C5" w:rsidRPr="00C37BE9">
        <w:rPr>
          <w:rFonts w:ascii="Verdana" w:hAnsi="Verdana"/>
          <w:sz w:val="20"/>
          <w:szCs w:val="20"/>
          <w:lang w:val="pt-BR"/>
        </w:rPr>
        <w:t>deriva do conteúdo mínimo da obrigação comunitária do juiz “o poder de inaplicar a norma incompatível com o Direito”</w:t>
      </w:r>
      <w:r w:rsidR="006A74C5" w:rsidRPr="00C37BE9">
        <w:rPr>
          <w:rStyle w:val="Refdenotaderodap"/>
          <w:rFonts w:ascii="Verdana" w:hAnsi="Verdana"/>
          <w:sz w:val="20"/>
          <w:szCs w:val="20"/>
          <w:lang w:val="pt-BR"/>
        </w:rPr>
        <w:footnoteReference w:id="41"/>
      </w:r>
      <w:r w:rsidR="006A74C5" w:rsidRPr="00C37BE9">
        <w:rPr>
          <w:rFonts w:ascii="Verdana" w:hAnsi="Verdana"/>
          <w:sz w:val="20"/>
          <w:szCs w:val="20"/>
          <w:lang w:val="pt-BR"/>
        </w:rPr>
        <w:t>. Nesse sentido:</w:t>
      </w:r>
    </w:p>
    <w:p w14:paraId="3189A07B" w14:textId="37C1A20F" w:rsidR="006A74C5" w:rsidRPr="00B27CD9" w:rsidRDefault="006A74C5" w:rsidP="007C56ED">
      <w:pPr>
        <w:spacing w:before="120" w:after="120" w:line="240" w:lineRule="auto"/>
        <w:ind w:left="567"/>
        <w:jc w:val="both"/>
        <w:rPr>
          <w:rFonts w:ascii="Verdana" w:hAnsi="Verdana"/>
          <w:sz w:val="18"/>
          <w:szCs w:val="18"/>
          <w:lang w:val="pt-BR"/>
        </w:rPr>
      </w:pPr>
      <w:r w:rsidRPr="00B27CD9">
        <w:rPr>
          <w:rFonts w:ascii="Verdana" w:hAnsi="Verdana"/>
          <w:sz w:val="18"/>
          <w:szCs w:val="18"/>
          <w:lang w:val="pt-BR"/>
        </w:rPr>
        <w:t xml:space="preserve">24 Deve, assim, responder à primeira questão, que o juiz nacional responsável, no âmbito das suas competências, pela aplicação de disposições </w:t>
      </w:r>
      <w:r w:rsidR="00A5429E" w:rsidRPr="00B27CD9">
        <w:rPr>
          <w:rFonts w:ascii="Verdana" w:hAnsi="Verdana"/>
          <w:sz w:val="18"/>
          <w:szCs w:val="18"/>
          <w:lang w:val="pt-BR"/>
        </w:rPr>
        <w:t>de direito comunitário, tem obrigação de assegurar o pleno efeito de tais normas, decidindo, por autoridade própria, se necessário for, da não aplicação de qualquer norma de direito interno que as contrarie, ainda que tal norma seja posterior, sem que tenha de solicitar ou esperar prévia eliminação da referida norma por via legislativa ou por qualquer outro processo c</w:t>
      </w:r>
      <w:r w:rsidR="001A6837" w:rsidRPr="00B27CD9">
        <w:rPr>
          <w:rFonts w:ascii="Verdana" w:hAnsi="Verdana"/>
          <w:sz w:val="18"/>
          <w:szCs w:val="18"/>
          <w:lang w:val="pt-BR"/>
        </w:rPr>
        <w:t>onstitucional</w:t>
      </w:r>
      <w:r w:rsidR="00A5429E" w:rsidRPr="00B27CD9">
        <w:rPr>
          <w:rStyle w:val="Refdenotaderodap"/>
          <w:rFonts w:ascii="Verdana" w:hAnsi="Verdana"/>
          <w:sz w:val="18"/>
          <w:szCs w:val="18"/>
          <w:lang w:val="pt-BR"/>
        </w:rPr>
        <w:footnoteReference w:id="42"/>
      </w:r>
      <w:r w:rsidR="001A6837" w:rsidRPr="00B27CD9">
        <w:rPr>
          <w:rFonts w:ascii="Verdana" w:hAnsi="Verdana"/>
          <w:sz w:val="18"/>
          <w:szCs w:val="18"/>
          <w:lang w:val="pt-BR"/>
        </w:rPr>
        <w:t>.</w:t>
      </w:r>
    </w:p>
    <w:p w14:paraId="78303488" w14:textId="62830F89" w:rsidR="001A466F" w:rsidRPr="00C37BE9" w:rsidRDefault="00885B02" w:rsidP="00AE3D6C">
      <w:pPr>
        <w:spacing w:before="600" w:line="240" w:lineRule="auto"/>
        <w:jc w:val="both"/>
        <w:rPr>
          <w:rFonts w:ascii="Verdana" w:hAnsi="Verdana"/>
          <w:b/>
          <w:bCs/>
          <w:sz w:val="20"/>
          <w:szCs w:val="20"/>
        </w:rPr>
      </w:pPr>
      <w:r w:rsidRPr="00C37BE9">
        <w:rPr>
          <w:rFonts w:ascii="Verdana" w:hAnsi="Verdana"/>
          <w:b/>
          <w:bCs/>
          <w:sz w:val="20"/>
          <w:szCs w:val="20"/>
        </w:rPr>
        <w:t>2</w:t>
      </w:r>
      <w:r w:rsidR="001A466F" w:rsidRPr="00C37BE9">
        <w:rPr>
          <w:rFonts w:ascii="Verdana" w:hAnsi="Verdana"/>
          <w:b/>
          <w:bCs/>
          <w:sz w:val="20"/>
          <w:szCs w:val="20"/>
        </w:rPr>
        <w:t xml:space="preserve">.3. </w:t>
      </w:r>
      <w:r w:rsidR="00A22E2E" w:rsidRPr="00C37BE9">
        <w:rPr>
          <w:rFonts w:ascii="Verdana" w:hAnsi="Verdana"/>
          <w:b/>
          <w:bCs/>
          <w:sz w:val="20"/>
          <w:szCs w:val="20"/>
        </w:rPr>
        <w:t>Princípio</w:t>
      </w:r>
      <w:r w:rsidR="001A466F" w:rsidRPr="00C37BE9">
        <w:rPr>
          <w:rFonts w:ascii="Verdana" w:hAnsi="Verdana"/>
          <w:b/>
          <w:bCs/>
          <w:sz w:val="20"/>
          <w:szCs w:val="20"/>
        </w:rPr>
        <w:t xml:space="preserve"> do Efeito Direto</w:t>
      </w:r>
    </w:p>
    <w:p w14:paraId="4D157399" w14:textId="54003859" w:rsidR="002E6E28" w:rsidRPr="00C37BE9" w:rsidRDefault="00385B3B" w:rsidP="008820EE">
      <w:pPr>
        <w:spacing w:before="0" w:after="0" w:line="240" w:lineRule="auto"/>
        <w:jc w:val="both"/>
        <w:rPr>
          <w:rFonts w:ascii="Verdana" w:hAnsi="Verdana"/>
          <w:sz w:val="20"/>
          <w:szCs w:val="20"/>
        </w:rPr>
      </w:pPr>
      <w:r w:rsidRPr="00C37BE9">
        <w:rPr>
          <w:rFonts w:ascii="Verdana" w:hAnsi="Verdana"/>
          <w:sz w:val="20"/>
          <w:szCs w:val="20"/>
        </w:rPr>
        <w:t>O princípio do efeito direto</w:t>
      </w:r>
      <w:r w:rsidR="00D857FD" w:rsidRPr="00C37BE9">
        <w:rPr>
          <w:rFonts w:ascii="Verdana" w:hAnsi="Verdana"/>
          <w:sz w:val="20"/>
          <w:szCs w:val="20"/>
        </w:rPr>
        <w:t xml:space="preserve"> </w:t>
      </w:r>
      <w:r w:rsidR="0098250D" w:rsidRPr="00C37BE9">
        <w:rPr>
          <w:rFonts w:ascii="Verdana" w:hAnsi="Verdana"/>
          <w:sz w:val="20"/>
          <w:szCs w:val="20"/>
        </w:rPr>
        <w:t>resulta</w:t>
      </w:r>
      <w:r w:rsidR="009D1D49" w:rsidRPr="00C37BE9">
        <w:rPr>
          <w:rFonts w:ascii="Verdana" w:hAnsi="Verdana"/>
          <w:sz w:val="20"/>
          <w:szCs w:val="20"/>
        </w:rPr>
        <w:t xml:space="preserve"> da</w:t>
      </w:r>
      <w:r w:rsidR="00D857FD" w:rsidRPr="00C37BE9">
        <w:rPr>
          <w:rFonts w:ascii="Verdana" w:hAnsi="Verdana"/>
          <w:sz w:val="20"/>
          <w:szCs w:val="20"/>
        </w:rPr>
        <w:t xml:space="preserve"> construção da jurisprudência do TJUE e</w:t>
      </w:r>
      <w:r w:rsidRPr="00C37BE9">
        <w:rPr>
          <w:rFonts w:ascii="Verdana" w:hAnsi="Verdana"/>
          <w:sz w:val="20"/>
          <w:szCs w:val="20"/>
        </w:rPr>
        <w:t xml:space="preserve"> foi desvelado no </w:t>
      </w:r>
      <w:r w:rsidR="00D857FD" w:rsidRPr="00C37BE9">
        <w:rPr>
          <w:rFonts w:ascii="Verdana" w:hAnsi="Verdana"/>
          <w:i/>
          <w:sz w:val="20"/>
          <w:szCs w:val="20"/>
        </w:rPr>
        <w:t xml:space="preserve">leading case Van Gend en Loos, </w:t>
      </w:r>
      <w:r w:rsidR="009D1D49" w:rsidRPr="00C37BE9">
        <w:rPr>
          <w:rFonts w:ascii="Verdana" w:hAnsi="Verdana"/>
          <w:sz w:val="20"/>
          <w:szCs w:val="20"/>
        </w:rPr>
        <w:t>de 5 de fevereiro de 1963, Processo  26/62</w:t>
      </w:r>
      <w:r w:rsidR="00181702" w:rsidRPr="00C37BE9">
        <w:rPr>
          <w:rStyle w:val="Refdenotaderodap"/>
          <w:rFonts w:ascii="Verdana" w:hAnsi="Verdana"/>
          <w:sz w:val="20"/>
          <w:szCs w:val="20"/>
        </w:rPr>
        <w:footnoteReference w:id="43"/>
      </w:r>
      <w:r w:rsidR="009D1D49" w:rsidRPr="00C37BE9">
        <w:rPr>
          <w:rFonts w:ascii="Verdana" w:hAnsi="Verdana"/>
          <w:sz w:val="20"/>
          <w:szCs w:val="20"/>
        </w:rPr>
        <w:t>.</w:t>
      </w:r>
      <w:r w:rsidR="002E6E28" w:rsidRPr="00C37BE9">
        <w:rPr>
          <w:rFonts w:ascii="Verdana" w:hAnsi="Verdana"/>
          <w:sz w:val="20"/>
          <w:szCs w:val="20"/>
        </w:rPr>
        <w:t xml:space="preserve"> </w:t>
      </w:r>
      <w:r w:rsidR="00AE2279" w:rsidRPr="00C37BE9">
        <w:rPr>
          <w:rFonts w:ascii="Verdana" w:hAnsi="Verdana"/>
          <w:sz w:val="20"/>
          <w:szCs w:val="20"/>
        </w:rPr>
        <w:t>Estava em causa a interpretação do alcance do ent</w:t>
      </w:r>
      <w:r w:rsidR="002E6E28" w:rsidRPr="00C37BE9">
        <w:rPr>
          <w:rFonts w:ascii="Verdana" w:hAnsi="Verdana"/>
          <w:sz w:val="20"/>
          <w:szCs w:val="20"/>
        </w:rPr>
        <w:t>ão artigo 12</w:t>
      </w:r>
      <w:r w:rsidR="001A6837" w:rsidRPr="00C37BE9">
        <w:rPr>
          <w:rFonts w:ascii="Verdana" w:hAnsi="Verdana"/>
          <w:sz w:val="20"/>
          <w:szCs w:val="20"/>
        </w:rPr>
        <w:t>.</w:t>
      </w:r>
      <w:r w:rsidR="002E6E28" w:rsidRPr="00C37BE9">
        <w:rPr>
          <w:rFonts w:ascii="Verdana" w:hAnsi="Verdana"/>
          <w:sz w:val="20"/>
          <w:szCs w:val="20"/>
        </w:rPr>
        <w:t>º do Tratado CEE</w:t>
      </w:r>
      <w:r w:rsidR="00F80D5D" w:rsidRPr="00C37BE9">
        <w:rPr>
          <w:rFonts w:ascii="Verdana" w:hAnsi="Verdana"/>
          <w:sz w:val="20"/>
          <w:szCs w:val="20"/>
        </w:rPr>
        <w:t>, atual artigo 30</w:t>
      </w:r>
      <w:r w:rsidR="001A6837" w:rsidRPr="00C37BE9">
        <w:rPr>
          <w:rFonts w:ascii="Verdana" w:hAnsi="Verdana"/>
          <w:sz w:val="20"/>
          <w:szCs w:val="20"/>
        </w:rPr>
        <w:t>.</w:t>
      </w:r>
      <w:r w:rsidR="00F80D5D" w:rsidRPr="00C37BE9">
        <w:rPr>
          <w:rFonts w:ascii="Verdana" w:hAnsi="Verdana"/>
          <w:sz w:val="20"/>
          <w:szCs w:val="20"/>
        </w:rPr>
        <w:t>º do TFUE</w:t>
      </w:r>
      <w:r w:rsidR="00F80D5D" w:rsidRPr="00C37BE9">
        <w:rPr>
          <w:rStyle w:val="Refdenotaderodap"/>
          <w:rFonts w:ascii="Verdana" w:hAnsi="Verdana"/>
          <w:sz w:val="20"/>
          <w:szCs w:val="20"/>
        </w:rPr>
        <w:footnoteReference w:id="44"/>
      </w:r>
      <w:r w:rsidR="00F80D5D" w:rsidRPr="00C37BE9">
        <w:rPr>
          <w:rFonts w:ascii="Verdana" w:hAnsi="Verdana"/>
          <w:sz w:val="20"/>
          <w:szCs w:val="20"/>
        </w:rPr>
        <w:t>,</w:t>
      </w:r>
      <w:r w:rsidR="00137091" w:rsidRPr="00C37BE9">
        <w:rPr>
          <w:rFonts w:ascii="Verdana" w:hAnsi="Verdana"/>
          <w:sz w:val="20"/>
          <w:szCs w:val="20"/>
        </w:rPr>
        <w:t xml:space="preserve"> no sentido de indagar se</w:t>
      </w:r>
      <w:r w:rsidR="0098250D" w:rsidRPr="00C37BE9">
        <w:rPr>
          <w:rFonts w:ascii="Verdana" w:hAnsi="Verdana"/>
          <w:sz w:val="20"/>
          <w:szCs w:val="20"/>
        </w:rPr>
        <w:t>,</w:t>
      </w:r>
      <w:r w:rsidR="001B2881" w:rsidRPr="00C37BE9">
        <w:rPr>
          <w:rFonts w:ascii="Verdana" w:hAnsi="Verdana"/>
          <w:sz w:val="20"/>
          <w:szCs w:val="20"/>
        </w:rPr>
        <w:t xml:space="preserve"> com fundamento no referido dispositivo do Tratado, os particulares podem “ fazer direitos individuais que o juiz deva tutelar?”</w:t>
      </w:r>
      <w:r w:rsidR="002E6E28" w:rsidRPr="00C37BE9">
        <w:rPr>
          <w:rFonts w:ascii="Verdana" w:hAnsi="Verdana"/>
          <w:sz w:val="20"/>
          <w:szCs w:val="20"/>
        </w:rPr>
        <w:t xml:space="preserve"> Para responder, o TJUE </w:t>
      </w:r>
      <w:r w:rsidR="001B2881" w:rsidRPr="00C37BE9">
        <w:rPr>
          <w:rFonts w:ascii="Verdana" w:hAnsi="Verdana"/>
          <w:sz w:val="20"/>
          <w:szCs w:val="20"/>
        </w:rPr>
        <w:t>sopesou</w:t>
      </w:r>
      <w:r w:rsidR="00CF500F" w:rsidRPr="00C37BE9">
        <w:rPr>
          <w:rFonts w:ascii="Verdana" w:hAnsi="Verdana"/>
          <w:sz w:val="20"/>
          <w:szCs w:val="20"/>
        </w:rPr>
        <w:t xml:space="preserve"> aspectos do</w:t>
      </w:r>
      <w:r w:rsidR="002E6E28" w:rsidRPr="00C37BE9">
        <w:rPr>
          <w:rFonts w:ascii="Verdana" w:hAnsi="Verdana"/>
          <w:sz w:val="20"/>
          <w:szCs w:val="20"/>
        </w:rPr>
        <w:t xml:space="preserve"> “espírito, economia e conteúdo”</w:t>
      </w:r>
      <w:r w:rsidR="00CF500F" w:rsidRPr="00C37BE9">
        <w:rPr>
          <w:rFonts w:ascii="Verdana" w:hAnsi="Verdana"/>
          <w:sz w:val="20"/>
          <w:szCs w:val="20"/>
        </w:rPr>
        <w:t xml:space="preserve"> do Tratado CEE</w:t>
      </w:r>
      <w:r w:rsidR="001A6837" w:rsidRPr="00C37BE9">
        <w:rPr>
          <w:rFonts w:ascii="Verdana" w:hAnsi="Verdana"/>
          <w:sz w:val="20"/>
          <w:szCs w:val="20"/>
        </w:rPr>
        <w:t xml:space="preserve"> (à época, </w:t>
      </w:r>
      <w:r w:rsidR="004C538E" w:rsidRPr="00C37BE9">
        <w:rPr>
          <w:rFonts w:ascii="Verdana" w:hAnsi="Verdana"/>
          <w:sz w:val="20"/>
          <w:szCs w:val="20"/>
        </w:rPr>
        <w:t>h</w:t>
      </w:r>
      <w:r w:rsidR="001A6837" w:rsidRPr="00C37BE9">
        <w:rPr>
          <w:rFonts w:ascii="Verdana" w:hAnsi="Verdana"/>
          <w:sz w:val="20"/>
          <w:szCs w:val="20"/>
        </w:rPr>
        <w:t>oje TFUE)</w:t>
      </w:r>
      <w:r w:rsidR="00CF500F" w:rsidRPr="00C37BE9">
        <w:rPr>
          <w:rFonts w:ascii="Verdana" w:hAnsi="Verdana"/>
          <w:sz w:val="20"/>
          <w:szCs w:val="20"/>
        </w:rPr>
        <w:t>:</w:t>
      </w:r>
      <w:r w:rsidR="002E6E28" w:rsidRPr="00C37BE9">
        <w:rPr>
          <w:rFonts w:ascii="Verdana" w:hAnsi="Verdana"/>
          <w:sz w:val="20"/>
          <w:szCs w:val="20"/>
        </w:rPr>
        <w:t xml:space="preserve"> </w:t>
      </w:r>
    </w:p>
    <w:p w14:paraId="56225930" w14:textId="6EEBDC56" w:rsidR="00AE2279" w:rsidRPr="00C37BE9" w:rsidRDefault="002E6E28" w:rsidP="00AD126F">
      <w:pPr>
        <w:spacing w:before="0" w:after="0" w:line="240" w:lineRule="auto"/>
        <w:jc w:val="both"/>
        <w:rPr>
          <w:rFonts w:ascii="Verdana" w:hAnsi="Verdana"/>
          <w:sz w:val="20"/>
          <w:szCs w:val="20"/>
        </w:rPr>
      </w:pPr>
      <w:r w:rsidRPr="00C37BE9">
        <w:rPr>
          <w:rFonts w:ascii="Verdana" w:hAnsi="Verdana"/>
          <w:sz w:val="20"/>
          <w:szCs w:val="20"/>
        </w:rPr>
        <w:t>1) Quanto ao</w:t>
      </w:r>
      <w:r w:rsidRPr="00C37BE9">
        <w:rPr>
          <w:rFonts w:ascii="Verdana" w:hAnsi="Verdana"/>
          <w:i/>
          <w:sz w:val="20"/>
          <w:szCs w:val="20"/>
        </w:rPr>
        <w:t xml:space="preserve"> telos</w:t>
      </w:r>
      <w:r w:rsidRPr="00C37BE9">
        <w:rPr>
          <w:rFonts w:ascii="Verdana" w:hAnsi="Verdana"/>
          <w:sz w:val="20"/>
          <w:szCs w:val="20"/>
        </w:rPr>
        <w:t xml:space="preserve">, assentou: </w:t>
      </w:r>
    </w:p>
    <w:p w14:paraId="6970BC43" w14:textId="1868C908" w:rsidR="002E6E28" w:rsidRPr="00C37BE9" w:rsidRDefault="002E6E28" w:rsidP="007C56ED">
      <w:pPr>
        <w:spacing w:before="120" w:after="0" w:line="240" w:lineRule="auto"/>
        <w:ind w:left="567"/>
        <w:jc w:val="both"/>
        <w:rPr>
          <w:rFonts w:ascii="Verdana" w:hAnsi="Verdana"/>
          <w:sz w:val="18"/>
          <w:szCs w:val="18"/>
        </w:rPr>
      </w:pPr>
      <w:r w:rsidRPr="00C37BE9">
        <w:rPr>
          <w:rFonts w:ascii="Verdana" w:hAnsi="Verdana"/>
          <w:sz w:val="18"/>
          <w:szCs w:val="18"/>
        </w:rPr>
        <w:t>O objetivo do Tratado CEE, que consiste em instituir um mercado comum cujo funcionamento  diz directamente respeito aos nacionais da Comunidade, implica que este Tratado seja mais do que um acordo meramente gerador de obrigações recíprocas entre os Estados contratantes.</w:t>
      </w:r>
    </w:p>
    <w:p w14:paraId="05697CD2" w14:textId="416F59A8" w:rsidR="002E6E28" w:rsidRPr="00C37BE9" w:rsidRDefault="002E6E28" w:rsidP="007C56ED">
      <w:pPr>
        <w:spacing w:before="0" w:after="0" w:line="240" w:lineRule="auto"/>
        <w:ind w:left="567"/>
        <w:jc w:val="both"/>
        <w:rPr>
          <w:rFonts w:ascii="Verdana" w:hAnsi="Verdana"/>
          <w:sz w:val="18"/>
          <w:szCs w:val="18"/>
        </w:rPr>
      </w:pPr>
      <w:r w:rsidRPr="00C37BE9">
        <w:rPr>
          <w:rFonts w:ascii="Verdana" w:hAnsi="Verdana"/>
          <w:sz w:val="18"/>
          <w:szCs w:val="18"/>
        </w:rPr>
        <w:t xml:space="preserve">Esta concepção é confirmada pelo preâmbulo do Tratado, que, além dos Governos faz referência aos povos e, mais concretamente, pela criação de órgãos investidos de </w:t>
      </w:r>
      <w:r w:rsidRPr="00C37BE9">
        <w:rPr>
          <w:rFonts w:ascii="Verdana" w:hAnsi="Verdana"/>
          <w:sz w:val="18"/>
          <w:szCs w:val="18"/>
        </w:rPr>
        <w:lastRenderedPageBreak/>
        <w:t>poderes soberanos cujo exercício afecta quer os Estados-membros, quer os seus nacionais.</w:t>
      </w:r>
      <w:r w:rsidR="00166EDD" w:rsidRPr="00C37BE9">
        <w:rPr>
          <w:rFonts w:ascii="Verdana" w:hAnsi="Verdana"/>
          <w:sz w:val="18"/>
          <w:szCs w:val="18"/>
        </w:rPr>
        <w:t xml:space="preserve"> (...)</w:t>
      </w:r>
    </w:p>
    <w:p w14:paraId="3F1C72DD" w14:textId="2C4C87F4" w:rsidR="00166EDD" w:rsidRPr="00C37BE9" w:rsidRDefault="00166EDD" w:rsidP="007C56ED">
      <w:pPr>
        <w:spacing w:before="0" w:after="0" w:line="240" w:lineRule="auto"/>
        <w:ind w:left="567"/>
        <w:jc w:val="both"/>
        <w:rPr>
          <w:rFonts w:ascii="Verdana" w:hAnsi="Verdana"/>
          <w:sz w:val="18"/>
          <w:szCs w:val="18"/>
        </w:rPr>
      </w:pPr>
      <w:r w:rsidRPr="00C37BE9">
        <w:rPr>
          <w:rFonts w:ascii="Verdana" w:hAnsi="Verdana"/>
          <w:sz w:val="18"/>
          <w:szCs w:val="18"/>
        </w:rPr>
        <w:t>Daqui deve concluir-se que a Comunidade constitui uma nova ordem jurídica de direito i</w:t>
      </w:r>
      <w:r w:rsidR="00F80D5D" w:rsidRPr="00C37BE9">
        <w:rPr>
          <w:rFonts w:ascii="Verdana" w:hAnsi="Verdana"/>
          <w:sz w:val="18"/>
          <w:szCs w:val="18"/>
        </w:rPr>
        <w:t>nternacional, a favor da qual o</w:t>
      </w:r>
      <w:r w:rsidRPr="00C37BE9">
        <w:rPr>
          <w:rFonts w:ascii="Verdana" w:hAnsi="Verdana"/>
          <w:sz w:val="18"/>
          <w:szCs w:val="18"/>
        </w:rPr>
        <w:t>s</w:t>
      </w:r>
      <w:r w:rsidR="00F80D5D" w:rsidRPr="00C37BE9">
        <w:rPr>
          <w:rFonts w:ascii="Verdana" w:hAnsi="Verdana"/>
          <w:sz w:val="18"/>
          <w:szCs w:val="18"/>
        </w:rPr>
        <w:t xml:space="preserve"> </w:t>
      </w:r>
      <w:r w:rsidRPr="00C37BE9">
        <w:rPr>
          <w:rFonts w:ascii="Verdana" w:hAnsi="Verdana"/>
          <w:sz w:val="18"/>
          <w:szCs w:val="18"/>
        </w:rPr>
        <w:t>Estados limitaram, ainda que em domínios restritos, os seus direitos soberanos, e cujo sujeitos são não só os Estados-membros, mas também os seus nacionais.</w:t>
      </w:r>
    </w:p>
    <w:p w14:paraId="256FC5B9" w14:textId="0F1F0CED" w:rsidR="00166EDD" w:rsidRPr="00C37BE9" w:rsidRDefault="00166EDD" w:rsidP="007C56ED">
      <w:pPr>
        <w:spacing w:before="0" w:after="120" w:line="240" w:lineRule="auto"/>
        <w:ind w:left="567"/>
        <w:jc w:val="both"/>
        <w:rPr>
          <w:rFonts w:ascii="Verdana" w:hAnsi="Verdana"/>
          <w:sz w:val="18"/>
          <w:szCs w:val="18"/>
        </w:rPr>
      </w:pPr>
      <w:r w:rsidRPr="00C37BE9">
        <w:rPr>
          <w:rFonts w:ascii="Verdana" w:hAnsi="Verdana"/>
          <w:sz w:val="18"/>
          <w:szCs w:val="18"/>
        </w:rPr>
        <w:t>Por conseguinte, o direito comunitário, independente da legislação dos Estados-membros, tal como impõe obrigações aos particulares, também lhes atribui direitos que entram na esfera jurídica.</w:t>
      </w:r>
    </w:p>
    <w:p w14:paraId="369D3399" w14:textId="05A580BF" w:rsidR="002E6E28" w:rsidRPr="00C37BE9" w:rsidRDefault="00166EDD" w:rsidP="00AD126F">
      <w:pPr>
        <w:spacing w:before="0" w:after="0" w:line="240" w:lineRule="auto"/>
        <w:jc w:val="both"/>
        <w:rPr>
          <w:rFonts w:ascii="Verdana" w:hAnsi="Verdana"/>
          <w:sz w:val="20"/>
          <w:szCs w:val="20"/>
        </w:rPr>
      </w:pPr>
      <w:r w:rsidRPr="00C37BE9">
        <w:rPr>
          <w:rFonts w:ascii="Verdana" w:hAnsi="Verdana"/>
          <w:sz w:val="20"/>
          <w:szCs w:val="20"/>
        </w:rPr>
        <w:t>2) Na dimensão da economia:</w:t>
      </w:r>
    </w:p>
    <w:p w14:paraId="3DAF3588" w14:textId="702D7BF8" w:rsidR="00166EDD" w:rsidRPr="00C37BE9" w:rsidRDefault="00166EDD" w:rsidP="007C56ED">
      <w:pPr>
        <w:spacing w:before="120" w:after="120" w:line="240" w:lineRule="auto"/>
        <w:ind w:left="567"/>
        <w:jc w:val="both"/>
        <w:rPr>
          <w:rFonts w:ascii="Verdana" w:hAnsi="Verdana"/>
          <w:sz w:val="18"/>
          <w:szCs w:val="18"/>
        </w:rPr>
      </w:pPr>
      <w:r w:rsidRPr="00C37BE9">
        <w:rPr>
          <w:rFonts w:ascii="Verdana" w:hAnsi="Verdana"/>
          <w:sz w:val="18"/>
          <w:szCs w:val="18"/>
        </w:rPr>
        <w:t>Tendo em conta a economia do Tratado em matéria de direitos aduaneiros e de encargos de efeito equivalente, convém assinalar que o artigo 9</w:t>
      </w:r>
      <w:r w:rsidR="00F95264" w:rsidRPr="00C37BE9">
        <w:rPr>
          <w:rFonts w:ascii="Verdana" w:hAnsi="Verdana"/>
          <w:sz w:val="18"/>
          <w:szCs w:val="18"/>
        </w:rPr>
        <w:t>.</w:t>
      </w:r>
      <w:r w:rsidRPr="00C37BE9">
        <w:rPr>
          <w:rFonts w:ascii="Verdana" w:hAnsi="Verdana"/>
          <w:sz w:val="18"/>
          <w:szCs w:val="18"/>
        </w:rPr>
        <w:t>º, para o qual a base da Comunidade é uma união aduaneira, contém, como norma fundamental, a proibição deste tipo de direitos e encargos.</w:t>
      </w:r>
    </w:p>
    <w:p w14:paraId="12BE0798" w14:textId="3F0CEA02" w:rsidR="00181702" w:rsidRPr="00C37BE9" w:rsidRDefault="00181702" w:rsidP="00EC2386">
      <w:pPr>
        <w:spacing w:before="0" w:after="0" w:line="240" w:lineRule="auto"/>
        <w:jc w:val="both"/>
        <w:rPr>
          <w:rFonts w:ascii="Verdana" w:hAnsi="Verdana"/>
          <w:sz w:val="20"/>
          <w:szCs w:val="20"/>
        </w:rPr>
      </w:pPr>
      <w:r w:rsidRPr="00C37BE9">
        <w:rPr>
          <w:rFonts w:ascii="Verdana" w:hAnsi="Verdana"/>
          <w:sz w:val="20"/>
          <w:szCs w:val="20"/>
        </w:rPr>
        <w:t>3) No que tange ao conteúdo: “O artigo 12</w:t>
      </w:r>
      <w:r w:rsidR="00886180" w:rsidRPr="00C37BE9">
        <w:rPr>
          <w:rFonts w:ascii="Verdana" w:hAnsi="Verdana"/>
          <w:sz w:val="20"/>
          <w:szCs w:val="20"/>
        </w:rPr>
        <w:t>.</w:t>
      </w:r>
      <w:r w:rsidRPr="00C37BE9">
        <w:rPr>
          <w:rFonts w:ascii="Verdana" w:hAnsi="Verdana"/>
          <w:sz w:val="20"/>
          <w:szCs w:val="20"/>
        </w:rPr>
        <w:t>º contém uma proibição clara e incondicional, concretizada numa obrigação não de acção mas de abstenção de acção”.</w:t>
      </w:r>
    </w:p>
    <w:p w14:paraId="331F29DC" w14:textId="1CA7A438" w:rsidR="00E242C3" w:rsidRPr="00C37BE9" w:rsidRDefault="00E242C3" w:rsidP="00EC2386">
      <w:pPr>
        <w:spacing w:before="0" w:after="0" w:line="240" w:lineRule="auto"/>
        <w:jc w:val="both"/>
        <w:rPr>
          <w:rFonts w:ascii="Verdana" w:hAnsi="Verdana"/>
          <w:sz w:val="20"/>
          <w:szCs w:val="20"/>
        </w:rPr>
      </w:pPr>
      <w:r w:rsidRPr="00C37BE9">
        <w:rPr>
          <w:rFonts w:ascii="Verdana" w:hAnsi="Verdana"/>
          <w:sz w:val="20"/>
          <w:szCs w:val="20"/>
        </w:rPr>
        <w:t>Por fim, concluiu</w:t>
      </w:r>
      <w:r w:rsidR="00181702" w:rsidRPr="00C37BE9">
        <w:rPr>
          <w:rFonts w:ascii="Verdana" w:hAnsi="Verdana"/>
          <w:sz w:val="20"/>
          <w:szCs w:val="20"/>
        </w:rPr>
        <w:t xml:space="preserve"> o TJUE que “</w:t>
      </w:r>
      <w:r w:rsidRPr="00C37BE9">
        <w:rPr>
          <w:rFonts w:ascii="Verdana" w:hAnsi="Verdana"/>
          <w:sz w:val="20"/>
          <w:szCs w:val="20"/>
        </w:rPr>
        <w:t>O</w:t>
      </w:r>
      <w:r w:rsidR="00181702" w:rsidRPr="00C37BE9">
        <w:rPr>
          <w:rFonts w:ascii="Verdana" w:hAnsi="Verdana"/>
          <w:sz w:val="20"/>
          <w:szCs w:val="20"/>
        </w:rPr>
        <w:t xml:space="preserve"> artigo 12</w:t>
      </w:r>
      <w:r w:rsidR="00B07579" w:rsidRPr="00C37BE9">
        <w:rPr>
          <w:rFonts w:ascii="Verdana" w:hAnsi="Verdana"/>
          <w:sz w:val="20"/>
          <w:szCs w:val="20"/>
        </w:rPr>
        <w:t>.</w:t>
      </w:r>
      <w:r w:rsidR="00181702" w:rsidRPr="00C37BE9">
        <w:rPr>
          <w:rFonts w:ascii="Verdana" w:hAnsi="Verdana"/>
          <w:sz w:val="20"/>
          <w:szCs w:val="20"/>
        </w:rPr>
        <w:t xml:space="preserve">º </w:t>
      </w:r>
      <w:r w:rsidRPr="00C37BE9">
        <w:rPr>
          <w:rFonts w:ascii="Verdana" w:hAnsi="Verdana"/>
          <w:sz w:val="20"/>
          <w:szCs w:val="20"/>
        </w:rPr>
        <w:t>do Tratado que institui a Comunidade Econ</w:t>
      </w:r>
      <w:r w:rsidR="00F80D5D" w:rsidRPr="00C37BE9">
        <w:rPr>
          <w:rFonts w:ascii="Verdana" w:hAnsi="Verdana"/>
          <w:sz w:val="20"/>
          <w:szCs w:val="20"/>
        </w:rPr>
        <w:t>ômica Europeia pro</w:t>
      </w:r>
      <w:r w:rsidRPr="00C37BE9">
        <w:rPr>
          <w:rFonts w:ascii="Verdana" w:hAnsi="Verdana"/>
          <w:sz w:val="20"/>
          <w:szCs w:val="20"/>
        </w:rPr>
        <w:t>duz efeitos imediatos e cria na esfera jurídica dos particulares direitos individuais que os órgão jurisdicionais nacionais devem salvaguardar;”</w:t>
      </w:r>
      <w:r w:rsidR="00F80D5D" w:rsidRPr="00C37BE9">
        <w:rPr>
          <w:rFonts w:ascii="Verdana" w:hAnsi="Verdana"/>
          <w:sz w:val="20"/>
          <w:szCs w:val="20"/>
        </w:rPr>
        <w:t xml:space="preserve"> Isto porque</w:t>
      </w:r>
      <w:r w:rsidR="000D0C23" w:rsidRPr="00C37BE9">
        <w:rPr>
          <w:rFonts w:ascii="Verdana" w:hAnsi="Verdana"/>
          <w:sz w:val="20"/>
          <w:szCs w:val="20"/>
        </w:rPr>
        <w:t>, conforme preleciona Silveira</w:t>
      </w:r>
      <w:r w:rsidR="00F80D5D" w:rsidRPr="00C37BE9">
        <w:rPr>
          <w:rFonts w:ascii="Verdana" w:hAnsi="Verdana"/>
          <w:sz w:val="20"/>
          <w:szCs w:val="20"/>
        </w:rPr>
        <w:t>:”1) enunciava uma interdição clara ( ou seja, uma obrigação de não fazer) e 2) tal obrigação rest</w:t>
      </w:r>
      <w:r w:rsidR="000D0C23" w:rsidRPr="00C37BE9">
        <w:rPr>
          <w:rFonts w:ascii="Verdana" w:hAnsi="Verdana"/>
          <w:sz w:val="20"/>
          <w:szCs w:val="20"/>
        </w:rPr>
        <w:t>ava incondicionada (ou seja, não estava sujeita  a qualquer medida nacional o</w:t>
      </w:r>
      <w:r w:rsidR="00886180" w:rsidRPr="00C37BE9">
        <w:rPr>
          <w:rFonts w:ascii="Verdana" w:hAnsi="Verdana"/>
          <w:sz w:val="20"/>
          <w:szCs w:val="20"/>
        </w:rPr>
        <w:t>u europeia para a sua execução)</w:t>
      </w:r>
      <w:r w:rsidR="000D0C23" w:rsidRPr="00C37BE9">
        <w:rPr>
          <w:rFonts w:ascii="Verdana" w:hAnsi="Verdana"/>
          <w:sz w:val="20"/>
          <w:szCs w:val="20"/>
        </w:rPr>
        <w:t>”</w:t>
      </w:r>
      <w:r w:rsidR="000D0C23" w:rsidRPr="00C37BE9">
        <w:rPr>
          <w:rStyle w:val="Refdenotaderodap"/>
          <w:rFonts w:ascii="Verdana" w:hAnsi="Verdana"/>
          <w:sz w:val="20"/>
          <w:szCs w:val="20"/>
        </w:rPr>
        <w:footnoteReference w:id="45"/>
      </w:r>
      <w:r w:rsidR="00886180" w:rsidRPr="00C37BE9">
        <w:rPr>
          <w:rFonts w:ascii="Verdana" w:hAnsi="Verdana"/>
          <w:sz w:val="20"/>
          <w:szCs w:val="20"/>
        </w:rPr>
        <w:t>.</w:t>
      </w:r>
      <w:r w:rsidR="000D0C23" w:rsidRPr="00C37BE9">
        <w:rPr>
          <w:rFonts w:ascii="Verdana" w:hAnsi="Verdana"/>
          <w:sz w:val="20"/>
          <w:szCs w:val="20"/>
        </w:rPr>
        <w:t xml:space="preserve"> </w:t>
      </w:r>
    </w:p>
    <w:p w14:paraId="431EFEFF" w14:textId="659308EC" w:rsidR="003D007E" w:rsidRPr="00C37BE9" w:rsidRDefault="00CF500F" w:rsidP="00EC2386">
      <w:pPr>
        <w:spacing w:before="0" w:after="0" w:line="240" w:lineRule="auto"/>
        <w:jc w:val="both"/>
        <w:rPr>
          <w:rFonts w:ascii="Verdana" w:hAnsi="Verdana"/>
          <w:sz w:val="20"/>
          <w:szCs w:val="20"/>
        </w:rPr>
      </w:pPr>
      <w:r w:rsidRPr="00C37BE9">
        <w:rPr>
          <w:rFonts w:ascii="Verdana" w:hAnsi="Verdana"/>
          <w:sz w:val="20"/>
          <w:szCs w:val="20"/>
        </w:rPr>
        <w:t>Em suma, conforme sintetiza Silveira, em razão do princípio</w:t>
      </w:r>
      <w:r w:rsidR="001D39E5" w:rsidRPr="00C37BE9">
        <w:rPr>
          <w:rFonts w:ascii="Verdana" w:hAnsi="Verdana"/>
          <w:sz w:val="20"/>
          <w:szCs w:val="20"/>
        </w:rPr>
        <w:t xml:space="preserve"> do efeito dire</w:t>
      </w:r>
      <w:r w:rsidRPr="00C37BE9">
        <w:rPr>
          <w:rFonts w:ascii="Verdana" w:hAnsi="Verdana"/>
          <w:sz w:val="20"/>
          <w:szCs w:val="20"/>
        </w:rPr>
        <w:t>to, “os particulares podiam invo</w:t>
      </w:r>
      <w:r w:rsidR="0098250D" w:rsidRPr="00C37BE9">
        <w:rPr>
          <w:rFonts w:ascii="Verdana" w:hAnsi="Verdana"/>
          <w:sz w:val="20"/>
          <w:szCs w:val="20"/>
        </w:rPr>
        <w:t>c</w:t>
      </w:r>
      <w:r w:rsidRPr="00C37BE9">
        <w:rPr>
          <w:rFonts w:ascii="Verdana" w:hAnsi="Verdana"/>
          <w:sz w:val="20"/>
          <w:szCs w:val="20"/>
        </w:rPr>
        <w:t xml:space="preserve">ar, contra os Estados-Membros, as normas dos tratados que estabelecessem obrigações de abstenção para os Estados de forma </w:t>
      </w:r>
      <w:r w:rsidR="00886180" w:rsidRPr="00C37BE9">
        <w:rPr>
          <w:rFonts w:ascii="Verdana" w:hAnsi="Verdana"/>
          <w:sz w:val="20"/>
          <w:szCs w:val="20"/>
        </w:rPr>
        <w:t>clara, precisa e incondicionada</w:t>
      </w:r>
      <w:r w:rsidRPr="00C37BE9">
        <w:rPr>
          <w:rFonts w:ascii="Verdana" w:hAnsi="Verdana"/>
          <w:sz w:val="20"/>
          <w:szCs w:val="20"/>
        </w:rPr>
        <w:t>”</w:t>
      </w:r>
      <w:r w:rsidRPr="00C37BE9">
        <w:rPr>
          <w:rStyle w:val="Refdenotaderodap"/>
          <w:rFonts w:ascii="Verdana" w:hAnsi="Verdana"/>
          <w:sz w:val="20"/>
          <w:szCs w:val="20"/>
        </w:rPr>
        <w:footnoteReference w:id="46"/>
      </w:r>
      <w:r w:rsidR="00886180" w:rsidRPr="00C37BE9">
        <w:rPr>
          <w:rFonts w:ascii="Verdana" w:hAnsi="Verdana"/>
          <w:sz w:val="20"/>
          <w:szCs w:val="20"/>
        </w:rPr>
        <w:t>.</w:t>
      </w:r>
      <w:r w:rsidR="00105993" w:rsidRPr="00C37BE9">
        <w:rPr>
          <w:rFonts w:ascii="Verdana" w:hAnsi="Verdana"/>
          <w:sz w:val="20"/>
          <w:szCs w:val="20"/>
        </w:rPr>
        <w:t xml:space="preserve"> </w:t>
      </w:r>
    </w:p>
    <w:p w14:paraId="50B387B9" w14:textId="1BF9C538" w:rsidR="00F80D5D" w:rsidRPr="00C37BE9" w:rsidRDefault="000D0C23" w:rsidP="00EC2386">
      <w:pPr>
        <w:spacing w:before="0" w:after="0" w:line="240" w:lineRule="auto"/>
        <w:jc w:val="both"/>
        <w:rPr>
          <w:rFonts w:ascii="Verdana" w:hAnsi="Verdana"/>
          <w:sz w:val="20"/>
          <w:szCs w:val="20"/>
        </w:rPr>
      </w:pPr>
      <w:r w:rsidRPr="00C37BE9">
        <w:rPr>
          <w:rFonts w:ascii="Verdana" w:hAnsi="Verdana"/>
          <w:sz w:val="20"/>
          <w:szCs w:val="20"/>
        </w:rPr>
        <w:t>A jurisprudência do TJUE, segundo Silveira, evoluiu para admit</w:t>
      </w:r>
      <w:r w:rsidR="0087296D" w:rsidRPr="00C37BE9">
        <w:rPr>
          <w:rFonts w:ascii="Verdana" w:hAnsi="Verdana"/>
          <w:sz w:val="20"/>
          <w:szCs w:val="20"/>
        </w:rPr>
        <w:t>ir a aplicação do efeito direto</w:t>
      </w:r>
      <w:r w:rsidRPr="00C37BE9">
        <w:rPr>
          <w:rFonts w:ascii="Verdana" w:hAnsi="Verdana"/>
          <w:sz w:val="20"/>
          <w:szCs w:val="20"/>
        </w:rPr>
        <w:t xml:space="preserve"> das disposições que continham obrigação de fazer. Hodiernamente, “o efeito directo estende-se tanto às normas de direito originário quanto às normas de direito derivado, desde que confiram direitos ou imponham obrigações de forma suficien</w:t>
      </w:r>
      <w:r w:rsidR="00886180" w:rsidRPr="00C37BE9">
        <w:rPr>
          <w:rFonts w:ascii="Verdana" w:hAnsi="Verdana"/>
          <w:sz w:val="20"/>
          <w:szCs w:val="20"/>
        </w:rPr>
        <w:t>temente clara e incondicionadas</w:t>
      </w:r>
      <w:r w:rsidRPr="00C37BE9">
        <w:rPr>
          <w:rFonts w:ascii="Verdana" w:hAnsi="Verdana"/>
          <w:sz w:val="20"/>
          <w:szCs w:val="20"/>
        </w:rPr>
        <w:t>”</w:t>
      </w:r>
      <w:r w:rsidRPr="00C37BE9">
        <w:rPr>
          <w:rStyle w:val="Refdenotaderodap"/>
          <w:rFonts w:ascii="Verdana" w:hAnsi="Verdana"/>
          <w:sz w:val="20"/>
          <w:szCs w:val="20"/>
        </w:rPr>
        <w:footnoteReference w:id="47"/>
      </w:r>
      <w:r w:rsidR="00886180" w:rsidRPr="00C37BE9">
        <w:rPr>
          <w:rFonts w:ascii="Verdana" w:hAnsi="Verdana"/>
          <w:sz w:val="20"/>
          <w:szCs w:val="20"/>
        </w:rPr>
        <w:t>.</w:t>
      </w:r>
    </w:p>
    <w:p w14:paraId="58F7E039" w14:textId="77777777" w:rsidR="00885B02" w:rsidRPr="00C37BE9" w:rsidRDefault="00885B02" w:rsidP="006D299F">
      <w:pPr>
        <w:pStyle w:val="PargrafodaLista"/>
        <w:spacing w:after="240"/>
        <w:ind w:left="0" w:firstLine="567"/>
        <w:jc w:val="both"/>
        <w:rPr>
          <w:rFonts w:ascii="Verdana" w:hAnsi="Verdana" w:cs="Times New Roman"/>
          <w:b/>
          <w:sz w:val="20"/>
          <w:szCs w:val="20"/>
        </w:rPr>
      </w:pPr>
    </w:p>
    <w:p w14:paraId="2AB8EC4F" w14:textId="1967C46A" w:rsidR="006A56AE" w:rsidRPr="00C37BE9" w:rsidRDefault="00885B02" w:rsidP="00AE3D6C">
      <w:pPr>
        <w:pStyle w:val="PargrafodaLista"/>
        <w:spacing w:before="600" w:after="240"/>
        <w:ind w:left="0"/>
        <w:jc w:val="both"/>
        <w:rPr>
          <w:rFonts w:ascii="Verdana" w:hAnsi="Verdana" w:cs="Times New Roman"/>
          <w:b/>
          <w:sz w:val="20"/>
          <w:szCs w:val="20"/>
        </w:rPr>
      </w:pPr>
      <w:r w:rsidRPr="00C37BE9">
        <w:rPr>
          <w:rFonts w:ascii="Verdana" w:hAnsi="Verdana" w:cs="Times New Roman"/>
          <w:b/>
          <w:sz w:val="20"/>
          <w:szCs w:val="20"/>
        </w:rPr>
        <w:t>3</w:t>
      </w:r>
      <w:r w:rsidR="001A466F" w:rsidRPr="00C37BE9">
        <w:rPr>
          <w:rFonts w:ascii="Verdana" w:hAnsi="Verdana" w:cs="Times New Roman"/>
          <w:b/>
          <w:sz w:val="20"/>
          <w:szCs w:val="20"/>
        </w:rPr>
        <w:t xml:space="preserve">. </w:t>
      </w:r>
      <w:r w:rsidR="00A22E2E" w:rsidRPr="00C37BE9">
        <w:rPr>
          <w:rFonts w:ascii="Verdana" w:hAnsi="Verdana" w:cs="Times New Roman"/>
          <w:b/>
          <w:sz w:val="20"/>
          <w:szCs w:val="20"/>
        </w:rPr>
        <w:t>PRINCÍPIO</w:t>
      </w:r>
      <w:r w:rsidR="001A466F" w:rsidRPr="00C37BE9">
        <w:rPr>
          <w:rFonts w:ascii="Verdana" w:hAnsi="Verdana" w:cs="Times New Roman"/>
          <w:b/>
          <w:sz w:val="20"/>
          <w:szCs w:val="20"/>
        </w:rPr>
        <w:t xml:space="preserve"> DO EFEITO DIRETO HORIZONTAL</w:t>
      </w:r>
    </w:p>
    <w:p w14:paraId="10432A78" w14:textId="7E160C40" w:rsidR="001A466F" w:rsidRPr="00C37BE9" w:rsidRDefault="00885B02" w:rsidP="00AE3D6C">
      <w:pPr>
        <w:spacing w:before="600" w:line="240" w:lineRule="auto"/>
        <w:jc w:val="both"/>
        <w:rPr>
          <w:rFonts w:ascii="Verdana" w:hAnsi="Verdana"/>
          <w:b/>
          <w:sz w:val="20"/>
          <w:szCs w:val="20"/>
        </w:rPr>
      </w:pPr>
      <w:r w:rsidRPr="00C37BE9">
        <w:rPr>
          <w:rFonts w:ascii="Verdana" w:hAnsi="Verdana"/>
          <w:b/>
          <w:sz w:val="20"/>
          <w:szCs w:val="20"/>
        </w:rPr>
        <w:t>3</w:t>
      </w:r>
      <w:r w:rsidR="001A466F" w:rsidRPr="00C37BE9">
        <w:rPr>
          <w:rFonts w:ascii="Verdana" w:hAnsi="Verdana"/>
          <w:b/>
          <w:sz w:val="20"/>
          <w:szCs w:val="20"/>
        </w:rPr>
        <w:t xml:space="preserve">.1. </w:t>
      </w:r>
      <w:r w:rsidR="00A22E2E" w:rsidRPr="00C37BE9">
        <w:rPr>
          <w:rFonts w:ascii="Verdana" w:hAnsi="Verdana"/>
          <w:b/>
          <w:sz w:val="20"/>
          <w:szCs w:val="20"/>
        </w:rPr>
        <w:t>Dimensões do Princípio do Efeito Direto</w:t>
      </w:r>
    </w:p>
    <w:p w14:paraId="134E6BA4" w14:textId="0C293476" w:rsidR="006A56AE" w:rsidRPr="00C37BE9" w:rsidRDefault="00A9748E" w:rsidP="00EC2386">
      <w:pPr>
        <w:spacing w:before="0" w:after="0" w:line="240" w:lineRule="auto"/>
        <w:jc w:val="both"/>
        <w:rPr>
          <w:rFonts w:ascii="Verdana" w:hAnsi="Verdana"/>
          <w:sz w:val="20"/>
          <w:szCs w:val="20"/>
        </w:rPr>
      </w:pPr>
      <w:r w:rsidRPr="00C37BE9">
        <w:rPr>
          <w:rFonts w:ascii="Verdana" w:hAnsi="Verdana"/>
          <w:sz w:val="20"/>
          <w:szCs w:val="20"/>
        </w:rPr>
        <w:t xml:space="preserve">No limite da espacialidade do princípio do efeito direto, Sofia Oliveira Pais </w:t>
      </w:r>
      <w:r w:rsidR="00104456" w:rsidRPr="00C37BE9">
        <w:rPr>
          <w:rFonts w:ascii="Verdana" w:hAnsi="Verdana"/>
          <w:sz w:val="20"/>
          <w:szCs w:val="20"/>
        </w:rPr>
        <w:t xml:space="preserve">cita que a doutrina </w:t>
      </w:r>
      <w:r w:rsidRPr="00C37BE9">
        <w:rPr>
          <w:rFonts w:ascii="Verdana" w:hAnsi="Verdana"/>
          <w:sz w:val="20"/>
          <w:szCs w:val="20"/>
        </w:rPr>
        <w:t>compreende</w:t>
      </w:r>
      <w:r w:rsidR="004C4110" w:rsidRPr="00C37BE9">
        <w:rPr>
          <w:rFonts w:ascii="Verdana" w:hAnsi="Verdana"/>
          <w:sz w:val="20"/>
          <w:szCs w:val="20"/>
        </w:rPr>
        <w:t xml:space="preserve"> </w:t>
      </w:r>
      <w:r w:rsidRPr="00C37BE9">
        <w:rPr>
          <w:rFonts w:ascii="Verdana" w:hAnsi="Verdana"/>
          <w:sz w:val="20"/>
          <w:szCs w:val="20"/>
        </w:rPr>
        <w:t>duas dimensões: vertical</w:t>
      </w:r>
      <w:r w:rsidR="007401CF" w:rsidRPr="00C37BE9">
        <w:rPr>
          <w:rFonts w:ascii="Verdana" w:hAnsi="Verdana"/>
          <w:sz w:val="20"/>
          <w:szCs w:val="20"/>
        </w:rPr>
        <w:t>, “</w:t>
      </w:r>
      <w:r w:rsidRPr="00C37BE9">
        <w:rPr>
          <w:rFonts w:ascii="Verdana" w:hAnsi="Verdana"/>
          <w:sz w:val="20"/>
          <w:szCs w:val="20"/>
        </w:rPr>
        <w:t>isto é, a norma da União é invocad</w:t>
      </w:r>
      <w:r w:rsidR="00116C21" w:rsidRPr="00C37BE9">
        <w:rPr>
          <w:rFonts w:ascii="Verdana" w:hAnsi="Verdana"/>
          <w:sz w:val="20"/>
          <w:szCs w:val="20"/>
        </w:rPr>
        <w:t>a</w:t>
      </w:r>
      <w:r w:rsidRPr="00C37BE9">
        <w:rPr>
          <w:rFonts w:ascii="Verdana" w:hAnsi="Verdana"/>
          <w:sz w:val="20"/>
          <w:szCs w:val="20"/>
        </w:rPr>
        <w:t xml:space="preserve"> pelo particular contra o Estado num tribunal nacional, como se sucedeu no caso </w:t>
      </w:r>
      <w:r w:rsidR="00C32836" w:rsidRPr="00C37BE9">
        <w:rPr>
          <w:rFonts w:ascii="Verdana" w:hAnsi="Verdana"/>
          <w:i/>
          <w:sz w:val="20"/>
          <w:szCs w:val="20"/>
        </w:rPr>
        <w:t>Van Gend en Loo</w:t>
      </w:r>
      <w:r w:rsidRPr="00C37BE9">
        <w:rPr>
          <w:rFonts w:ascii="Verdana" w:hAnsi="Verdana"/>
          <w:i/>
          <w:sz w:val="20"/>
          <w:szCs w:val="20"/>
        </w:rPr>
        <w:t>s</w:t>
      </w:r>
      <w:r w:rsidRPr="00C37BE9">
        <w:rPr>
          <w:rFonts w:ascii="Verdana" w:hAnsi="Verdana"/>
          <w:sz w:val="20"/>
          <w:szCs w:val="20"/>
        </w:rPr>
        <w:t>” A outra, horizontal, ou seja, “a norma da União é invocada entre particulares</w:t>
      </w:r>
      <w:r w:rsidR="007401CF" w:rsidRPr="00C37BE9">
        <w:rPr>
          <w:rFonts w:ascii="Verdana" w:hAnsi="Verdana"/>
          <w:sz w:val="20"/>
          <w:szCs w:val="20"/>
        </w:rPr>
        <w:t xml:space="preserve"> num tribunal nacion</w:t>
      </w:r>
      <w:r w:rsidR="00104456" w:rsidRPr="00C37BE9">
        <w:rPr>
          <w:rFonts w:ascii="Verdana" w:hAnsi="Verdana"/>
          <w:sz w:val="20"/>
          <w:szCs w:val="20"/>
        </w:rPr>
        <w:t>al</w:t>
      </w:r>
      <w:r w:rsidR="007401CF" w:rsidRPr="00C37BE9">
        <w:rPr>
          <w:rFonts w:ascii="Verdana" w:hAnsi="Verdana"/>
          <w:sz w:val="20"/>
          <w:szCs w:val="20"/>
        </w:rPr>
        <w:t>”</w:t>
      </w:r>
      <w:r w:rsidR="007401CF" w:rsidRPr="00C37BE9">
        <w:rPr>
          <w:rStyle w:val="Refdenotaderodap"/>
          <w:rFonts w:ascii="Verdana" w:hAnsi="Verdana"/>
          <w:sz w:val="20"/>
          <w:szCs w:val="20"/>
        </w:rPr>
        <w:footnoteReference w:id="48"/>
      </w:r>
      <w:r w:rsidR="00886180" w:rsidRPr="00C37BE9">
        <w:rPr>
          <w:rFonts w:ascii="Verdana" w:hAnsi="Verdana"/>
          <w:sz w:val="20"/>
          <w:szCs w:val="20"/>
        </w:rPr>
        <w:t>.</w:t>
      </w:r>
    </w:p>
    <w:p w14:paraId="0B9C3107" w14:textId="360C4593" w:rsidR="00104456" w:rsidRPr="00C37BE9" w:rsidRDefault="004C4110" w:rsidP="00EC2386">
      <w:pPr>
        <w:spacing w:before="0" w:after="0" w:line="240" w:lineRule="auto"/>
        <w:jc w:val="both"/>
        <w:rPr>
          <w:rFonts w:ascii="Verdana" w:hAnsi="Verdana"/>
          <w:sz w:val="20"/>
          <w:szCs w:val="20"/>
        </w:rPr>
      </w:pPr>
      <w:r w:rsidRPr="00C37BE9">
        <w:rPr>
          <w:rFonts w:ascii="Verdana" w:hAnsi="Verdana"/>
          <w:sz w:val="20"/>
          <w:szCs w:val="20"/>
        </w:rPr>
        <w:t>A aplicação dos efeitos diretos nas fontes derivadas</w:t>
      </w:r>
      <w:r w:rsidR="00B41D44" w:rsidRPr="00C37BE9">
        <w:rPr>
          <w:rFonts w:ascii="Verdana" w:hAnsi="Verdana"/>
          <w:sz w:val="20"/>
          <w:szCs w:val="20"/>
        </w:rPr>
        <w:t xml:space="preserve">, </w:t>
      </w:r>
      <w:r w:rsidR="00D16DE2" w:rsidRPr="00C37BE9">
        <w:rPr>
          <w:rFonts w:ascii="Verdana" w:hAnsi="Verdana"/>
          <w:sz w:val="20"/>
          <w:szCs w:val="20"/>
        </w:rPr>
        <w:t xml:space="preserve">ou seja, </w:t>
      </w:r>
      <w:r w:rsidR="00B41D44" w:rsidRPr="00C37BE9">
        <w:rPr>
          <w:rFonts w:ascii="Verdana" w:hAnsi="Verdana"/>
          <w:sz w:val="20"/>
          <w:szCs w:val="20"/>
        </w:rPr>
        <w:t>aquelas</w:t>
      </w:r>
      <w:r w:rsidRPr="00C37BE9">
        <w:rPr>
          <w:rFonts w:ascii="Verdana" w:hAnsi="Verdana"/>
          <w:sz w:val="20"/>
          <w:szCs w:val="20"/>
        </w:rPr>
        <w:t xml:space="preserve"> previstas no artigo 288</w:t>
      </w:r>
      <w:r w:rsidR="00886180" w:rsidRPr="00C37BE9">
        <w:rPr>
          <w:rFonts w:ascii="Verdana" w:hAnsi="Verdana"/>
          <w:sz w:val="20"/>
          <w:szCs w:val="20"/>
        </w:rPr>
        <w:t>.</w:t>
      </w:r>
      <w:r w:rsidRPr="00C37BE9">
        <w:rPr>
          <w:rFonts w:ascii="Verdana" w:hAnsi="Verdana"/>
          <w:sz w:val="20"/>
          <w:szCs w:val="20"/>
        </w:rPr>
        <w:t>º do TFUE merece a devida atenção</w:t>
      </w:r>
      <w:r w:rsidR="005A2055" w:rsidRPr="00C37BE9">
        <w:rPr>
          <w:rFonts w:ascii="Verdana" w:hAnsi="Verdana"/>
          <w:sz w:val="20"/>
          <w:szCs w:val="20"/>
        </w:rPr>
        <w:t xml:space="preserve"> mormente</w:t>
      </w:r>
      <w:r w:rsidR="00FB0992" w:rsidRPr="00C37BE9">
        <w:rPr>
          <w:rFonts w:ascii="Verdana" w:hAnsi="Verdana"/>
          <w:sz w:val="20"/>
          <w:szCs w:val="20"/>
        </w:rPr>
        <w:t xml:space="preserve"> para a questão da incidência nas diretivas</w:t>
      </w:r>
      <w:r w:rsidRPr="00C37BE9">
        <w:rPr>
          <w:rFonts w:ascii="Verdana" w:hAnsi="Verdana"/>
          <w:sz w:val="20"/>
          <w:szCs w:val="20"/>
        </w:rPr>
        <w:t>.</w:t>
      </w:r>
    </w:p>
    <w:p w14:paraId="4E15D678" w14:textId="724FBFDA" w:rsidR="001D6606" w:rsidRPr="00C37BE9" w:rsidRDefault="001D6606" w:rsidP="00EC2386">
      <w:pPr>
        <w:spacing w:before="0" w:after="0" w:line="240" w:lineRule="auto"/>
        <w:jc w:val="both"/>
        <w:rPr>
          <w:rFonts w:ascii="Verdana" w:hAnsi="Verdana"/>
          <w:sz w:val="20"/>
          <w:szCs w:val="20"/>
        </w:rPr>
      </w:pPr>
      <w:r w:rsidRPr="00C37BE9">
        <w:rPr>
          <w:rFonts w:ascii="Verdana" w:hAnsi="Verdana"/>
          <w:sz w:val="20"/>
          <w:szCs w:val="20"/>
        </w:rPr>
        <w:lastRenderedPageBreak/>
        <w:t>A doutrina de</w:t>
      </w:r>
      <w:r w:rsidR="00780224" w:rsidRPr="00C37BE9">
        <w:rPr>
          <w:rFonts w:ascii="Verdana" w:hAnsi="Verdana"/>
          <w:sz w:val="20"/>
          <w:szCs w:val="20"/>
        </w:rPr>
        <w:t xml:space="preserve"> Miguel Gorjão-Henriques</w:t>
      </w:r>
      <w:r w:rsidR="006D38E6" w:rsidRPr="00C37BE9">
        <w:rPr>
          <w:rFonts w:ascii="Verdana" w:hAnsi="Verdana"/>
          <w:sz w:val="20"/>
          <w:szCs w:val="20"/>
        </w:rPr>
        <w:t xml:space="preserve"> </w:t>
      </w:r>
      <w:r w:rsidRPr="00C37BE9">
        <w:rPr>
          <w:rFonts w:ascii="Verdana" w:hAnsi="Verdana"/>
          <w:sz w:val="20"/>
          <w:szCs w:val="20"/>
        </w:rPr>
        <w:t>estabelece que o Regulamento detém três características</w:t>
      </w:r>
      <w:r w:rsidR="00D16DE2" w:rsidRPr="00C37BE9">
        <w:rPr>
          <w:rFonts w:ascii="Verdana" w:hAnsi="Verdana"/>
          <w:sz w:val="20"/>
          <w:szCs w:val="20"/>
        </w:rPr>
        <w:t xml:space="preserve">:“(i) </w:t>
      </w:r>
      <w:r w:rsidR="00780224" w:rsidRPr="00C37BE9">
        <w:rPr>
          <w:rFonts w:ascii="Verdana" w:hAnsi="Verdana"/>
          <w:sz w:val="20"/>
          <w:szCs w:val="20"/>
        </w:rPr>
        <w:t>carácter geral; (ii) aplicabilidade direta; e (iii) obrigatoriedade em todos os seus elementos”</w:t>
      </w:r>
      <w:r w:rsidR="00444E52" w:rsidRPr="00C37BE9">
        <w:rPr>
          <w:rFonts w:ascii="Verdana" w:hAnsi="Verdana"/>
          <w:sz w:val="20"/>
          <w:szCs w:val="20"/>
        </w:rPr>
        <w:t>;</w:t>
      </w:r>
      <w:r w:rsidR="00780224" w:rsidRPr="00C37BE9">
        <w:rPr>
          <w:rFonts w:ascii="Verdana" w:hAnsi="Verdana"/>
          <w:sz w:val="20"/>
          <w:szCs w:val="20"/>
        </w:rPr>
        <w:t xml:space="preserve"> As Diretivas “impõem aos EM a realização de certos objectivos concretos, deixando-lhes uma margem – maior ou menor – na escolha da forma e dos meios para a sua implementação (...) muitas vezes, a directiva seja apresentada como meio preferencial de harmonização legislativa</w:t>
      </w:r>
      <w:r w:rsidR="00D16DE2" w:rsidRPr="00C37BE9">
        <w:rPr>
          <w:rFonts w:ascii="Verdana" w:hAnsi="Verdana"/>
          <w:sz w:val="20"/>
          <w:szCs w:val="20"/>
        </w:rPr>
        <w:t>”;</w:t>
      </w:r>
      <w:r w:rsidR="00BF5B18" w:rsidRPr="00C37BE9">
        <w:rPr>
          <w:rFonts w:ascii="Verdana" w:hAnsi="Verdana"/>
          <w:sz w:val="20"/>
          <w:szCs w:val="20"/>
        </w:rPr>
        <w:t xml:space="preserve"> </w:t>
      </w:r>
      <w:r w:rsidR="00444E52" w:rsidRPr="00C37BE9">
        <w:rPr>
          <w:rFonts w:ascii="Verdana" w:hAnsi="Verdana"/>
          <w:sz w:val="20"/>
          <w:szCs w:val="20"/>
        </w:rPr>
        <w:t>a Decisão “é, em princípio, um acto juridicamente obrigatório mas já não, necessariamente, individual, podendo mesmo ter alcance geral (...); A recomendação normalmente “é de iniciativa do órgão que a formula e dirige-se para o exterior, ainda que não seja publicitada.” O parecer</w:t>
      </w:r>
      <w:r w:rsidR="00D16DE2" w:rsidRPr="00C37BE9">
        <w:rPr>
          <w:rFonts w:ascii="Verdana" w:hAnsi="Verdana"/>
          <w:sz w:val="20"/>
          <w:szCs w:val="20"/>
        </w:rPr>
        <w:t>, por sua vez,</w:t>
      </w:r>
      <w:r w:rsidR="00444E52" w:rsidRPr="00C37BE9">
        <w:rPr>
          <w:rFonts w:ascii="Verdana" w:hAnsi="Verdana"/>
          <w:sz w:val="20"/>
          <w:szCs w:val="20"/>
        </w:rPr>
        <w:t xml:space="preserve"> “costuma ser adoptado no quadro do desenvolvimento habitual do procedimento de decisão, como acto interno e preparatório, ainda que tal nem sempre seja nítido ao olho externo”</w:t>
      </w:r>
      <w:r w:rsidR="00444E52" w:rsidRPr="00C37BE9">
        <w:rPr>
          <w:rStyle w:val="Refdenotaderodap"/>
          <w:rFonts w:ascii="Verdana" w:hAnsi="Verdana"/>
          <w:sz w:val="20"/>
          <w:szCs w:val="20"/>
        </w:rPr>
        <w:footnoteReference w:id="49"/>
      </w:r>
      <w:r w:rsidR="00886180" w:rsidRPr="00C37BE9">
        <w:rPr>
          <w:rFonts w:ascii="Verdana" w:hAnsi="Verdana"/>
          <w:sz w:val="20"/>
          <w:szCs w:val="20"/>
        </w:rPr>
        <w:t>.</w:t>
      </w:r>
    </w:p>
    <w:p w14:paraId="7ABE8DA8" w14:textId="580FAD04" w:rsidR="004C4110" w:rsidRPr="00C37BE9" w:rsidRDefault="00C85475" w:rsidP="00EC2386">
      <w:pPr>
        <w:spacing w:before="0" w:after="0" w:line="240" w:lineRule="auto"/>
        <w:jc w:val="both"/>
        <w:rPr>
          <w:rFonts w:ascii="Verdana" w:hAnsi="Verdana"/>
          <w:sz w:val="20"/>
          <w:szCs w:val="20"/>
        </w:rPr>
      </w:pPr>
      <w:r w:rsidRPr="00C37BE9">
        <w:rPr>
          <w:rFonts w:ascii="Verdana" w:hAnsi="Verdana"/>
          <w:sz w:val="20"/>
          <w:szCs w:val="20"/>
        </w:rPr>
        <w:t>Prosseguindo, q</w:t>
      </w:r>
      <w:r w:rsidR="005A2055" w:rsidRPr="00C37BE9">
        <w:rPr>
          <w:rFonts w:ascii="Verdana" w:hAnsi="Verdana"/>
          <w:sz w:val="20"/>
          <w:szCs w:val="20"/>
        </w:rPr>
        <w:t>uanto aos</w:t>
      </w:r>
      <w:r w:rsidR="004C4110" w:rsidRPr="00C37BE9">
        <w:rPr>
          <w:rFonts w:ascii="Verdana" w:hAnsi="Verdana"/>
          <w:sz w:val="20"/>
          <w:szCs w:val="20"/>
        </w:rPr>
        <w:t xml:space="preserve"> regulamentos, Pais</w:t>
      </w:r>
      <w:r w:rsidR="00FB0992" w:rsidRPr="00C37BE9">
        <w:rPr>
          <w:rStyle w:val="Refdenotaderodap"/>
          <w:rFonts w:ascii="Verdana" w:hAnsi="Verdana"/>
          <w:sz w:val="20"/>
          <w:szCs w:val="20"/>
        </w:rPr>
        <w:footnoteReference w:id="50"/>
      </w:r>
      <w:r w:rsidR="004C4110" w:rsidRPr="00C37BE9">
        <w:rPr>
          <w:rFonts w:ascii="Verdana" w:hAnsi="Verdana"/>
          <w:sz w:val="20"/>
          <w:szCs w:val="20"/>
        </w:rPr>
        <w:t xml:space="preserve"> esclarece pacífica admissão pela doutrina e juris</w:t>
      </w:r>
      <w:r w:rsidR="00D16DE2" w:rsidRPr="00C37BE9">
        <w:rPr>
          <w:rFonts w:ascii="Verdana" w:hAnsi="Verdana"/>
          <w:sz w:val="20"/>
          <w:szCs w:val="20"/>
        </w:rPr>
        <w:t>prudência, em razão do “caráter</w:t>
      </w:r>
      <w:r w:rsidR="004C4110" w:rsidRPr="00C37BE9">
        <w:rPr>
          <w:rFonts w:ascii="Verdana" w:hAnsi="Verdana"/>
          <w:sz w:val="20"/>
          <w:szCs w:val="20"/>
        </w:rPr>
        <w:t xml:space="preserve"> geral e sendo diretamete aplicáveis, seriam à partida suscetíveis de serem invocados pelos particulares perante os tribunais na</w:t>
      </w:r>
      <w:r w:rsidR="00D16DE2" w:rsidRPr="00C37BE9">
        <w:rPr>
          <w:rFonts w:ascii="Verdana" w:hAnsi="Verdana"/>
          <w:sz w:val="20"/>
          <w:szCs w:val="20"/>
        </w:rPr>
        <w:t>cionais”, mencionando o acórdão</w:t>
      </w:r>
      <w:r w:rsidR="004C4110" w:rsidRPr="00C37BE9">
        <w:rPr>
          <w:rFonts w:ascii="Verdana" w:hAnsi="Verdana"/>
          <w:sz w:val="20"/>
          <w:szCs w:val="20"/>
        </w:rPr>
        <w:t xml:space="preserve"> </w:t>
      </w:r>
      <w:r w:rsidR="004C4110" w:rsidRPr="00C37BE9">
        <w:rPr>
          <w:rFonts w:ascii="Verdana" w:hAnsi="Verdana"/>
          <w:i/>
          <w:sz w:val="20"/>
          <w:szCs w:val="20"/>
        </w:rPr>
        <w:t>Leonesio</w:t>
      </w:r>
      <w:r w:rsidR="004C4110" w:rsidRPr="00C37BE9">
        <w:rPr>
          <w:rFonts w:ascii="Verdana" w:hAnsi="Verdana"/>
          <w:sz w:val="20"/>
          <w:szCs w:val="20"/>
        </w:rPr>
        <w:t>, de 17 de maio de 1972, Processo 93/71. Aduz, ainda que em relação às decisões, também inexist</w:t>
      </w:r>
      <w:r w:rsidR="00CB5922" w:rsidRPr="00C37BE9">
        <w:rPr>
          <w:rFonts w:ascii="Verdana" w:hAnsi="Verdana"/>
          <w:sz w:val="20"/>
          <w:szCs w:val="20"/>
        </w:rPr>
        <w:t>a</w:t>
      </w:r>
      <w:r w:rsidR="004C4110" w:rsidRPr="00C37BE9">
        <w:rPr>
          <w:rFonts w:ascii="Verdana" w:hAnsi="Verdana"/>
          <w:sz w:val="20"/>
          <w:szCs w:val="20"/>
        </w:rPr>
        <w:t xml:space="preserve"> objeção, citando o caso </w:t>
      </w:r>
      <w:r w:rsidR="004C4110" w:rsidRPr="00C37BE9">
        <w:rPr>
          <w:rFonts w:ascii="Verdana" w:hAnsi="Verdana"/>
          <w:i/>
          <w:sz w:val="20"/>
          <w:szCs w:val="20"/>
        </w:rPr>
        <w:t>Franz Grad,</w:t>
      </w:r>
      <w:r w:rsidR="004C4110" w:rsidRPr="00C37BE9">
        <w:rPr>
          <w:rFonts w:ascii="Verdana" w:hAnsi="Verdana"/>
          <w:sz w:val="20"/>
          <w:szCs w:val="20"/>
        </w:rPr>
        <w:t xml:space="preserve"> de 6 de outubro de 1970, Processo 9/70.</w:t>
      </w:r>
    </w:p>
    <w:p w14:paraId="0D465FB7" w14:textId="29B3B7D4" w:rsidR="001E3B8B" w:rsidRPr="00C37BE9" w:rsidRDefault="00FB0992" w:rsidP="00EC2386">
      <w:pPr>
        <w:spacing w:before="0" w:after="0" w:line="240" w:lineRule="auto"/>
        <w:jc w:val="both"/>
        <w:rPr>
          <w:rFonts w:ascii="Verdana" w:hAnsi="Verdana"/>
          <w:sz w:val="20"/>
          <w:szCs w:val="20"/>
        </w:rPr>
      </w:pPr>
      <w:r w:rsidRPr="00C37BE9">
        <w:rPr>
          <w:rFonts w:ascii="Verdana" w:hAnsi="Verdana"/>
          <w:sz w:val="20"/>
          <w:szCs w:val="20"/>
        </w:rPr>
        <w:t>Relativamente à diretiva,</w:t>
      </w:r>
      <w:r w:rsidR="001E3B8B" w:rsidRPr="00C37BE9">
        <w:rPr>
          <w:rFonts w:ascii="Verdana" w:hAnsi="Verdana"/>
          <w:sz w:val="20"/>
          <w:szCs w:val="20"/>
        </w:rPr>
        <w:t xml:space="preserve"> mist</w:t>
      </w:r>
      <w:r w:rsidR="00B41D44" w:rsidRPr="00C37BE9">
        <w:rPr>
          <w:rFonts w:ascii="Verdana" w:hAnsi="Verdana"/>
          <w:sz w:val="20"/>
          <w:szCs w:val="20"/>
        </w:rPr>
        <w:t>er seja consignado, consoante artigo 288</w:t>
      </w:r>
      <w:r w:rsidR="00886180" w:rsidRPr="00C37BE9">
        <w:rPr>
          <w:rFonts w:ascii="Verdana" w:hAnsi="Verdana"/>
          <w:sz w:val="20"/>
          <w:szCs w:val="20"/>
        </w:rPr>
        <w:t>.</w:t>
      </w:r>
      <w:r w:rsidR="00B41D44" w:rsidRPr="00C37BE9">
        <w:rPr>
          <w:rFonts w:ascii="Verdana" w:hAnsi="Verdana"/>
          <w:sz w:val="20"/>
          <w:szCs w:val="20"/>
        </w:rPr>
        <w:t>º do TFUE</w:t>
      </w:r>
      <w:r w:rsidR="00B41D44" w:rsidRPr="00C37BE9">
        <w:rPr>
          <w:rStyle w:val="Refdenotaderodap"/>
          <w:rFonts w:ascii="Verdana" w:hAnsi="Verdana"/>
          <w:sz w:val="20"/>
          <w:szCs w:val="20"/>
        </w:rPr>
        <w:footnoteReference w:id="51"/>
      </w:r>
      <w:r w:rsidR="00B41D44" w:rsidRPr="00C37BE9">
        <w:rPr>
          <w:rFonts w:ascii="Verdana" w:hAnsi="Verdana"/>
          <w:sz w:val="20"/>
          <w:szCs w:val="20"/>
        </w:rPr>
        <w:t xml:space="preserve">, tratar-se de ato jurídico da União que vincula os </w:t>
      </w:r>
      <w:r w:rsidR="009A76E4" w:rsidRPr="00C37BE9">
        <w:rPr>
          <w:rFonts w:ascii="Verdana" w:hAnsi="Verdana"/>
          <w:sz w:val="20"/>
          <w:szCs w:val="20"/>
        </w:rPr>
        <w:t>Estados-Membros</w:t>
      </w:r>
      <w:r w:rsidR="00B41D44" w:rsidRPr="00C37BE9">
        <w:rPr>
          <w:rFonts w:ascii="Verdana" w:hAnsi="Verdana"/>
          <w:sz w:val="20"/>
          <w:szCs w:val="20"/>
        </w:rPr>
        <w:t xml:space="preserve"> ao resultado a alcançar, porém deixa-lhes a competência quanto à forma e aos meios.</w:t>
      </w:r>
    </w:p>
    <w:p w14:paraId="1F020A0E" w14:textId="18ACA1A4" w:rsidR="0087296D" w:rsidRPr="00C37BE9" w:rsidRDefault="007B0FA8" w:rsidP="00EC2386">
      <w:pPr>
        <w:spacing w:before="0" w:after="0" w:line="240" w:lineRule="auto"/>
        <w:jc w:val="both"/>
        <w:rPr>
          <w:rFonts w:ascii="Verdana" w:hAnsi="Verdana"/>
          <w:sz w:val="20"/>
          <w:szCs w:val="20"/>
        </w:rPr>
      </w:pPr>
      <w:r w:rsidRPr="00C37BE9">
        <w:rPr>
          <w:rFonts w:ascii="Verdana" w:hAnsi="Verdana"/>
          <w:sz w:val="20"/>
          <w:szCs w:val="20"/>
        </w:rPr>
        <w:t>O princípio do efeito direto vertical é evidenciado em situaç</w:t>
      </w:r>
      <w:r w:rsidR="003D007E" w:rsidRPr="00C37BE9">
        <w:rPr>
          <w:rFonts w:ascii="Verdana" w:hAnsi="Verdana"/>
          <w:sz w:val="20"/>
          <w:szCs w:val="20"/>
        </w:rPr>
        <w:t>ões</w:t>
      </w:r>
      <w:r w:rsidRPr="00C37BE9">
        <w:rPr>
          <w:rFonts w:ascii="Verdana" w:hAnsi="Verdana"/>
          <w:sz w:val="20"/>
          <w:szCs w:val="20"/>
        </w:rPr>
        <w:t xml:space="preserve"> de não cumprimento da</w:t>
      </w:r>
      <w:r w:rsidR="004C538E" w:rsidRPr="00C37BE9">
        <w:rPr>
          <w:rFonts w:ascii="Verdana" w:hAnsi="Verdana"/>
          <w:sz w:val="20"/>
          <w:szCs w:val="20"/>
        </w:rPr>
        <w:t xml:space="preserve"> </w:t>
      </w:r>
      <w:r w:rsidRPr="00C37BE9">
        <w:rPr>
          <w:rFonts w:ascii="Verdana" w:hAnsi="Verdana"/>
          <w:sz w:val="20"/>
          <w:szCs w:val="20"/>
        </w:rPr>
        <w:t>obrigação de transposição da diretiva</w:t>
      </w:r>
      <w:r w:rsidR="003D007E" w:rsidRPr="00C37BE9">
        <w:rPr>
          <w:rFonts w:ascii="Verdana" w:hAnsi="Verdana"/>
          <w:sz w:val="20"/>
          <w:szCs w:val="20"/>
        </w:rPr>
        <w:t>, viabilizando o particular invocar as disposições  contra o Estado-</w:t>
      </w:r>
      <w:r w:rsidR="003209CF" w:rsidRPr="00C37BE9">
        <w:rPr>
          <w:rFonts w:ascii="Verdana" w:hAnsi="Verdana"/>
          <w:sz w:val="20"/>
          <w:szCs w:val="20"/>
        </w:rPr>
        <w:t>M</w:t>
      </w:r>
      <w:r w:rsidR="003D007E" w:rsidRPr="00C37BE9">
        <w:rPr>
          <w:rFonts w:ascii="Verdana" w:hAnsi="Verdana"/>
          <w:sz w:val="20"/>
          <w:szCs w:val="20"/>
        </w:rPr>
        <w:t xml:space="preserve">embro destinatário. </w:t>
      </w:r>
      <w:r w:rsidR="0087296D" w:rsidRPr="00C37BE9">
        <w:rPr>
          <w:rFonts w:ascii="Verdana" w:hAnsi="Verdana"/>
          <w:sz w:val="20"/>
          <w:szCs w:val="20"/>
        </w:rPr>
        <w:t xml:space="preserve">Os requisitos, conforme as lições de Pais, são extraídos dos acórdãos </w:t>
      </w:r>
      <w:r w:rsidR="0087296D" w:rsidRPr="00C37BE9">
        <w:rPr>
          <w:rFonts w:ascii="Verdana" w:hAnsi="Verdana"/>
          <w:i/>
          <w:sz w:val="20"/>
          <w:szCs w:val="20"/>
        </w:rPr>
        <w:t>Van Duyn</w:t>
      </w:r>
      <w:r w:rsidR="0087296D" w:rsidRPr="00C37BE9">
        <w:rPr>
          <w:rFonts w:ascii="Verdana" w:hAnsi="Verdana"/>
          <w:sz w:val="20"/>
          <w:szCs w:val="20"/>
        </w:rPr>
        <w:t xml:space="preserve">, de 4 de dezembro de 1974, Processo 41-74, e </w:t>
      </w:r>
      <w:r w:rsidR="00486794" w:rsidRPr="00C37BE9">
        <w:rPr>
          <w:rFonts w:ascii="Verdana" w:hAnsi="Verdana"/>
          <w:i/>
          <w:sz w:val="20"/>
          <w:szCs w:val="20"/>
        </w:rPr>
        <w:t>Ra</w:t>
      </w:r>
      <w:r w:rsidR="0087296D" w:rsidRPr="00C37BE9">
        <w:rPr>
          <w:rFonts w:ascii="Verdana" w:hAnsi="Verdana"/>
          <w:i/>
          <w:sz w:val="20"/>
          <w:szCs w:val="20"/>
        </w:rPr>
        <w:t>tti</w:t>
      </w:r>
      <w:r w:rsidR="0087296D" w:rsidRPr="00C37BE9">
        <w:rPr>
          <w:rFonts w:ascii="Verdana" w:hAnsi="Verdana"/>
          <w:sz w:val="20"/>
          <w:szCs w:val="20"/>
        </w:rPr>
        <w:t>, de 5 de abril de 1979, Processo 148/78.</w:t>
      </w:r>
    </w:p>
    <w:p w14:paraId="28915DE6" w14:textId="64F2DE95" w:rsidR="003D007E" w:rsidRPr="00C37BE9" w:rsidRDefault="003D007E" w:rsidP="00AD126F">
      <w:pPr>
        <w:spacing w:before="0" w:after="0" w:line="240" w:lineRule="auto"/>
        <w:jc w:val="both"/>
        <w:rPr>
          <w:rFonts w:ascii="Verdana" w:hAnsi="Verdana"/>
          <w:sz w:val="20"/>
          <w:szCs w:val="20"/>
        </w:rPr>
      </w:pPr>
      <w:r w:rsidRPr="00C37BE9">
        <w:rPr>
          <w:rFonts w:ascii="Verdana" w:hAnsi="Verdana"/>
          <w:sz w:val="20"/>
          <w:szCs w:val="20"/>
        </w:rPr>
        <w:t xml:space="preserve">Com efeito, no acórdão </w:t>
      </w:r>
      <w:r w:rsidRPr="00C37BE9">
        <w:rPr>
          <w:rFonts w:ascii="Verdana" w:hAnsi="Verdana"/>
          <w:i/>
          <w:iCs/>
          <w:sz w:val="20"/>
          <w:szCs w:val="20"/>
        </w:rPr>
        <w:t>Van Duyn</w:t>
      </w:r>
      <w:r w:rsidRPr="00C37BE9">
        <w:rPr>
          <w:rFonts w:ascii="Verdana" w:hAnsi="Verdana"/>
          <w:sz w:val="20"/>
          <w:szCs w:val="20"/>
        </w:rPr>
        <w:t xml:space="preserve">, </w:t>
      </w:r>
      <w:r w:rsidR="004B3294" w:rsidRPr="00C37BE9">
        <w:rPr>
          <w:rFonts w:ascii="Verdana" w:hAnsi="Verdana"/>
          <w:sz w:val="20"/>
          <w:szCs w:val="20"/>
        </w:rPr>
        <w:t>o TJUE, n</w:t>
      </w:r>
      <w:r w:rsidR="003209CF" w:rsidRPr="00C37BE9">
        <w:rPr>
          <w:rFonts w:ascii="Verdana" w:hAnsi="Verdana"/>
          <w:sz w:val="20"/>
          <w:szCs w:val="20"/>
        </w:rPr>
        <w:t>o</w:t>
      </w:r>
      <w:r w:rsidR="004B3294" w:rsidRPr="00C37BE9">
        <w:rPr>
          <w:rFonts w:ascii="Verdana" w:hAnsi="Verdana"/>
          <w:sz w:val="20"/>
          <w:szCs w:val="20"/>
        </w:rPr>
        <w:t xml:space="preserve"> âmbito da interpretação do artigo 189</w:t>
      </w:r>
      <w:r w:rsidR="004C538E" w:rsidRPr="00C37BE9">
        <w:rPr>
          <w:rFonts w:ascii="Verdana" w:hAnsi="Verdana"/>
          <w:sz w:val="20"/>
          <w:szCs w:val="20"/>
        </w:rPr>
        <w:t>.</w:t>
      </w:r>
      <w:r w:rsidR="004B3294" w:rsidRPr="00C37BE9">
        <w:rPr>
          <w:rFonts w:ascii="Verdana" w:hAnsi="Verdana"/>
          <w:sz w:val="20"/>
          <w:szCs w:val="20"/>
        </w:rPr>
        <w:t>º Tratado do CEE, atual 288</w:t>
      </w:r>
      <w:r w:rsidR="004C538E" w:rsidRPr="00C37BE9">
        <w:rPr>
          <w:rFonts w:ascii="Verdana" w:hAnsi="Verdana"/>
          <w:sz w:val="20"/>
          <w:szCs w:val="20"/>
        </w:rPr>
        <w:t>.</w:t>
      </w:r>
      <w:r w:rsidR="004B3294" w:rsidRPr="00C37BE9">
        <w:rPr>
          <w:rFonts w:ascii="Verdana" w:hAnsi="Verdana"/>
          <w:sz w:val="20"/>
          <w:szCs w:val="20"/>
        </w:rPr>
        <w:t>º do TFUE, afirmou</w:t>
      </w:r>
      <w:r w:rsidR="001A6C51" w:rsidRPr="00C37BE9">
        <w:rPr>
          <w:rFonts w:ascii="Verdana" w:hAnsi="Verdana"/>
          <w:sz w:val="20"/>
          <w:szCs w:val="20"/>
        </w:rPr>
        <w:t xml:space="preserve"> a aplicabilidade do efeito direto das normas constantes nas diretivas</w:t>
      </w:r>
      <w:r w:rsidR="004B3294" w:rsidRPr="00C37BE9">
        <w:rPr>
          <w:rFonts w:ascii="Verdana" w:hAnsi="Verdana"/>
          <w:sz w:val="20"/>
          <w:szCs w:val="20"/>
        </w:rPr>
        <w:t>:</w:t>
      </w:r>
    </w:p>
    <w:p w14:paraId="69BC8D89" w14:textId="755F52A8" w:rsidR="004B3294" w:rsidRPr="00C37BE9" w:rsidRDefault="004B3294" w:rsidP="007C56ED">
      <w:pPr>
        <w:spacing w:before="120" w:after="0" w:line="240" w:lineRule="auto"/>
        <w:ind w:left="567"/>
        <w:jc w:val="both"/>
        <w:rPr>
          <w:rFonts w:ascii="Verdana" w:hAnsi="Verdana"/>
          <w:sz w:val="18"/>
          <w:szCs w:val="18"/>
        </w:rPr>
      </w:pPr>
      <w:r w:rsidRPr="00C37BE9">
        <w:rPr>
          <w:rFonts w:ascii="Verdana" w:hAnsi="Verdana"/>
          <w:sz w:val="18"/>
          <w:szCs w:val="18"/>
        </w:rPr>
        <w:t>12 Todavia, ainda que, nos termos do artigo 189</w:t>
      </w:r>
      <w:r w:rsidR="004C538E" w:rsidRPr="00C37BE9">
        <w:rPr>
          <w:rFonts w:ascii="Verdana" w:hAnsi="Verdana"/>
          <w:sz w:val="18"/>
          <w:szCs w:val="18"/>
        </w:rPr>
        <w:t>.</w:t>
      </w:r>
      <w:r w:rsidRPr="00C37BE9">
        <w:rPr>
          <w:rFonts w:ascii="Verdana" w:hAnsi="Verdana"/>
          <w:sz w:val="18"/>
          <w:szCs w:val="18"/>
        </w:rPr>
        <w:t>º, os regulamentos sejam directamente aplicáveis e, consequentemente, por sua natureza, susceptíveis de produzir efeitos directos, daí não resulta que outras categorias de actos referidos neste artigo nunca possam produzir efeitos análogos.</w:t>
      </w:r>
    </w:p>
    <w:p w14:paraId="3334642A" w14:textId="5451D52A" w:rsidR="004B3294" w:rsidRPr="00C37BE9" w:rsidRDefault="004B3294" w:rsidP="007C56ED">
      <w:pPr>
        <w:spacing w:before="0" w:after="0" w:line="240" w:lineRule="auto"/>
        <w:ind w:left="567"/>
        <w:jc w:val="both"/>
        <w:rPr>
          <w:rFonts w:ascii="Verdana" w:hAnsi="Verdana"/>
          <w:sz w:val="18"/>
          <w:szCs w:val="18"/>
        </w:rPr>
      </w:pPr>
      <w:r w:rsidRPr="00C37BE9">
        <w:rPr>
          <w:rFonts w:ascii="Verdana" w:hAnsi="Verdana"/>
          <w:sz w:val="18"/>
          <w:szCs w:val="18"/>
        </w:rPr>
        <w:t>Seria incompatível com o efeito obrigatório que o artigo 189</w:t>
      </w:r>
      <w:r w:rsidR="004C538E" w:rsidRPr="00C37BE9">
        <w:rPr>
          <w:rFonts w:ascii="Verdana" w:hAnsi="Verdana"/>
          <w:sz w:val="18"/>
          <w:szCs w:val="18"/>
        </w:rPr>
        <w:t>.</w:t>
      </w:r>
      <w:r w:rsidRPr="00C37BE9">
        <w:rPr>
          <w:rFonts w:ascii="Verdana" w:hAnsi="Verdana"/>
          <w:sz w:val="18"/>
          <w:szCs w:val="18"/>
        </w:rPr>
        <w:t>º reconhece às directivas excluir em princípio que as obrigações por elas impostas possam ser invocadas pelos interessados.</w:t>
      </w:r>
    </w:p>
    <w:p w14:paraId="584AC15A" w14:textId="2EB692BF" w:rsidR="001A6C51" w:rsidRPr="00C37BE9" w:rsidRDefault="004B3294" w:rsidP="007C56ED">
      <w:pPr>
        <w:spacing w:before="0" w:after="120" w:line="240" w:lineRule="auto"/>
        <w:ind w:left="567"/>
        <w:jc w:val="both"/>
        <w:rPr>
          <w:rFonts w:ascii="Verdana" w:hAnsi="Verdana"/>
          <w:sz w:val="18"/>
          <w:szCs w:val="18"/>
        </w:rPr>
      </w:pPr>
      <w:r w:rsidRPr="00C37BE9">
        <w:rPr>
          <w:rFonts w:ascii="Verdana" w:hAnsi="Verdana"/>
          <w:sz w:val="18"/>
          <w:szCs w:val="18"/>
        </w:rPr>
        <w:t>Nomeadamente nos casos em que as autoridades comunitárias impusera</w:t>
      </w:r>
      <w:r w:rsidR="002D5E07" w:rsidRPr="00C37BE9">
        <w:rPr>
          <w:rFonts w:ascii="Verdana" w:hAnsi="Verdana"/>
          <w:sz w:val="18"/>
          <w:szCs w:val="18"/>
        </w:rPr>
        <w:t>m</w:t>
      </w:r>
      <w:r w:rsidRPr="00C37BE9">
        <w:rPr>
          <w:rFonts w:ascii="Verdana" w:hAnsi="Verdana"/>
          <w:sz w:val="18"/>
          <w:szCs w:val="18"/>
        </w:rPr>
        <w:t xml:space="preserve"> aos Estados-membros, diversas directivas, a obrigação de adoptarem uma determinada conduta, o efeito útil de tais actos ver-se-ia diminuído se os particulares fossem impedidos de os invocar perante os órgãos jurisdicionais nacionais e se estes não pudessem tê-los em consideração como elemento</w:t>
      </w:r>
      <w:r w:rsidR="001A6C51" w:rsidRPr="00C37BE9">
        <w:rPr>
          <w:rFonts w:ascii="Verdana" w:hAnsi="Verdana"/>
          <w:sz w:val="18"/>
          <w:szCs w:val="18"/>
        </w:rPr>
        <w:t>s do direito comunitário</w:t>
      </w:r>
      <w:r w:rsidR="001A6C51" w:rsidRPr="00C37BE9">
        <w:rPr>
          <w:rStyle w:val="Refdenotaderodap"/>
          <w:rFonts w:ascii="Verdana" w:hAnsi="Verdana"/>
          <w:sz w:val="18"/>
          <w:szCs w:val="18"/>
        </w:rPr>
        <w:footnoteReference w:id="52"/>
      </w:r>
      <w:r w:rsidR="00886180" w:rsidRPr="00C37BE9">
        <w:rPr>
          <w:rFonts w:ascii="Verdana" w:hAnsi="Verdana"/>
          <w:sz w:val="18"/>
          <w:szCs w:val="18"/>
        </w:rPr>
        <w:t>.</w:t>
      </w:r>
    </w:p>
    <w:p w14:paraId="60D99E34" w14:textId="303C9FB4" w:rsidR="00D44479" w:rsidRPr="00C37BE9" w:rsidRDefault="00486794" w:rsidP="00EC2386">
      <w:pPr>
        <w:spacing w:before="0" w:after="0" w:line="240" w:lineRule="auto"/>
        <w:jc w:val="both"/>
        <w:rPr>
          <w:rFonts w:ascii="Verdana" w:hAnsi="Verdana"/>
          <w:sz w:val="20"/>
          <w:szCs w:val="20"/>
        </w:rPr>
      </w:pPr>
      <w:r w:rsidRPr="00C37BE9">
        <w:rPr>
          <w:rFonts w:ascii="Verdana" w:hAnsi="Verdana"/>
          <w:sz w:val="20"/>
          <w:szCs w:val="20"/>
        </w:rPr>
        <w:t xml:space="preserve">Vale salientar que no acórdão </w:t>
      </w:r>
      <w:r w:rsidRPr="00C37BE9">
        <w:rPr>
          <w:rFonts w:ascii="Verdana" w:hAnsi="Verdana"/>
          <w:i/>
          <w:sz w:val="20"/>
          <w:szCs w:val="20"/>
        </w:rPr>
        <w:t>Ratti,</w:t>
      </w:r>
      <w:r w:rsidRPr="00C37BE9">
        <w:rPr>
          <w:rFonts w:ascii="Verdana" w:hAnsi="Verdana"/>
          <w:sz w:val="20"/>
          <w:szCs w:val="20"/>
        </w:rPr>
        <w:t xml:space="preserve"> segundo Pais, </w:t>
      </w:r>
      <w:r w:rsidR="00D44479" w:rsidRPr="00C37BE9">
        <w:rPr>
          <w:rFonts w:ascii="Verdana" w:hAnsi="Verdana"/>
          <w:sz w:val="20"/>
          <w:szCs w:val="20"/>
        </w:rPr>
        <w:t>o efeito direto foi estabelecido para os casos em que a transposição da diretiva havia expirado.</w:t>
      </w:r>
      <w:r w:rsidR="00DF1E95" w:rsidRPr="00C37BE9">
        <w:rPr>
          <w:rFonts w:ascii="Verdana" w:hAnsi="Verdana"/>
          <w:sz w:val="20"/>
          <w:szCs w:val="20"/>
        </w:rPr>
        <w:t xml:space="preserve"> </w:t>
      </w:r>
      <w:r w:rsidR="006D38E6" w:rsidRPr="00C37BE9">
        <w:rPr>
          <w:rFonts w:ascii="Verdana" w:hAnsi="Verdana"/>
          <w:sz w:val="20"/>
          <w:szCs w:val="20"/>
        </w:rPr>
        <w:t>Veja-se</w:t>
      </w:r>
      <w:r w:rsidR="00885B02" w:rsidRPr="00C37BE9">
        <w:rPr>
          <w:rFonts w:ascii="Verdana" w:hAnsi="Verdana"/>
          <w:sz w:val="20"/>
          <w:szCs w:val="20"/>
        </w:rPr>
        <w:t>:</w:t>
      </w:r>
    </w:p>
    <w:p w14:paraId="46E889B7" w14:textId="37D84DA2" w:rsidR="001A6C51" w:rsidRPr="00C37BE9" w:rsidRDefault="00D44479" w:rsidP="007C56ED">
      <w:pPr>
        <w:spacing w:before="120" w:after="120" w:line="240" w:lineRule="auto"/>
        <w:ind w:left="567"/>
        <w:jc w:val="both"/>
        <w:rPr>
          <w:rFonts w:ascii="Verdana" w:hAnsi="Verdana"/>
          <w:sz w:val="18"/>
          <w:szCs w:val="18"/>
        </w:rPr>
      </w:pPr>
      <w:r w:rsidRPr="00C37BE9">
        <w:rPr>
          <w:rFonts w:ascii="Verdana" w:hAnsi="Verdana"/>
          <w:sz w:val="18"/>
          <w:szCs w:val="18"/>
        </w:rPr>
        <w:lastRenderedPageBreak/>
        <w:t xml:space="preserve">(...) no acórdão Ratti, o Tribunal acrescentou que o Estado-membro, que não transpôs a diretiva no prazo, não pode prevalecer-se do seu incumprimento contra o particular (princípio do estoppel). Por outras palavras: decorrido o prazo de transposição, se os Estados não adotaram as medidas nacionais necessárias, para alcançarem os resultados previstos na diretiva, são impedidos (estopped) de invocar o seu incumprimento  contra o particular e negar efeito direto às diretivas. O efeito direto vertical das diretivas é, deste modo, visto ainda como uma </w:t>
      </w:r>
      <w:r w:rsidR="008C785F" w:rsidRPr="00C37BE9">
        <w:rPr>
          <w:rFonts w:ascii="Verdana" w:hAnsi="Verdana"/>
          <w:sz w:val="18"/>
          <w:szCs w:val="18"/>
        </w:rPr>
        <w:t>sanção contra o Estado infrator</w:t>
      </w:r>
      <w:r w:rsidRPr="00C37BE9">
        <w:rPr>
          <w:rStyle w:val="Refdenotaderodap"/>
          <w:rFonts w:ascii="Verdana" w:hAnsi="Verdana"/>
          <w:sz w:val="18"/>
          <w:szCs w:val="18"/>
        </w:rPr>
        <w:footnoteReference w:id="53"/>
      </w:r>
      <w:r w:rsidR="008C785F" w:rsidRPr="00C37BE9">
        <w:rPr>
          <w:rFonts w:ascii="Verdana" w:hAnsi="Verdana"/>
          <w:sz w:val="18"/>
          <w:szCs w:val="18"/>
        </w:rPr>
        <w:t>.</w:t>
      </w:r>
    </w:p>
    <w:p w14:paraId="6AF97F53" w14:textId="523D82AF" w:rsidR="006D38E6" w:rsidRPr="00C37BE9" w:rsidRDefault="00350A96" w:rsidP="00AD126F">
      <w:pPr>
        <w:spacing w:before="0" w:after="0" w:line="240" w:lineRule="auto"/>
        <w:jc w:val="both"/>
        <w:rPr>
          <w:rFonts w:ascii="Verdana" w:hAnsi="Verdana"/>
          <w:sz w:val="20"/>
          <w:szCs w:val="20"/>
        </w:rPr>
      </w:pPr>
      <w:r w:rsidRPr="00C37BE9">
        <w:rPr>
          <w:rFonts w:ascii="Verdana" w:hAnsi="Verdana"/>
          <w:sz w:val="20"/>
          <w:szCs w:val="20"/>
        </w:rPr>
        <w:t>Para arrematar, na dicção de Miguel Gorjão-Henriques s</w:t>
      </w:r>
      <w:r w:rsidR="006D38E6" w:rsidRPr="00C37BE9">
        <w:rPr>
          <w:rFonts w:ascii="Verdana" w:hAnsi="Verdana"/>
          <w:sz w:val="20"/>
          <w:szCs w:val="20"/>
        </w:rPr>
        <w:t xml:space="preserve">obre o princípio </w:t>
      </w:r>
      <w:r w:rsidRPr="00C37BE9">
        <w:rPr>
          <w:rFonts w:ascii="Verdana" w:hAnsi="Verdana"/>
          <w:sz w:val="20"/>
          <w:szCs w:val="20"/>
        </w:rPr>
        <w:t>do efeito direto nas diretivas:</w:t>
      </w:r>
    </w:p>
    <w:p w14:paraId="018BD424" w14:textId="626BA0B2" w:rsidR="00C85475" w:rsidRPr="00C37BE9" w:rsidRDefault="006D38E6" w:rsidP="007C56ED">
      <w:pPr>
        <w:spacing w:before="120" w:after="120" w:line="240" w:lineRule="auto"/>
        <w:ind w:left="567"/>
        <w:jc w:val="both"/>
        <w:rPr>
          <w:rFonts w:ascii="Verdana" w:hAnsi="Verdana"/>
          <w:sz w:val="18"/>
          <w:szCs w:val="18"/>
        </w:rPr>
      </w:pPr>
      <w:r w:rsidRPr="00C37BE9">
        <w:rPr>
          <w:rFonts w:ascii="Verdana" w:hAnsi="Verdana"/>
          <w:sz w:val="18"/>
          <w:szCs w:val="18"/>
        </w:rPr>
        <w:t>A directiva gera para o Estado, a partir da sua vigência a nível da UE, uma vinculação imediata. Se o EM estava obrigado a tra</w:t>
      </w:r>
      <w:r w:rsidR="001D3EF6" w:rsidRPr="00C37BE9">
        <w:rPr>
          <w:rFonts w:ascii="Verdana" w:hAnsi="Verdana"/>
          <w:sz w:val="18"/>
          <w:szCs w:val="18"/>
        </w:rPr>
        <w:t>nspor a Directiva e não o faz (</w:t>
      </w:r>
      <w:r w:rsidRPr="00C37BE9">
        <w:rPr>
          <w:rFonts w:ascii="Verdana" w:hAnsi="Verdana"/>
          <w:sz w:val="18"/>
          <w:szCs w:val="18"/>
        </w:rPr>
        <w:t>no prazo por esta fixado), coloca-se numa situação de incumprimento, sancionável contenciosamente (art. 258</w:t>
      </w:r>
      <w:r w:rsidR="004C538E" w:rsidRPr="00C37BE9">
        <w:rPr>
          <w:rFonts w:ascii="Verdana" w:hAnsi="Verdana"/>
          <w:sz w:val="18"/>
          <w:szCs w:val="18"/>
        </w:rPr>
        <w:t>.</w:t>
      </w:r>
      <w:r w:rsidRPr="00C37BE9">
        <w:rPr>
          <w:rFonts w:ascii="Verdana" w:hAnsi="Verdana"/>
          <w:sz w:val="18"/>
          <w:szCs w:val="18"/>
        </w:rPr>
        <w:t>º TFUE) e não pode, segundo o TJUE, prevalecer-se (beneficiando) perante os particulares do seu próprio incumprimento (é um afloramento do princípio do estoppel). Pe</w:t>
      </w:r>
      <w:r w:rsidR="00BF5B18" w:rsidRPr="00C37BE9">
        <w:rPr>
          <w:rFonts w:ascii="Verdana" w:hAnsi="Verdana"/>
          <w:sz w:val="18"/>
          <w:szCs w:val="18"/>
        </w:rPr>
        <w:t>lo que, se a Directiva não trans</w:t>
      </w:r>
      <w:r w:rsidRPr="00C37BE9">
        <w:rPr>
          <w:rFonts w:ascii="Verdana" w:hAnsi="Verdana"/>
          <w:sz w:val="18"/>
          <w:szCs w:val="18"/>
        </w:rPr>
        <w:t>posta (ou incorretamente transposta) reunir as condições de que depende o efeito directo de qualquer norma da UE, o particular poderá invocá-la jurisdicionalmente contra o Estado inadimplente, obtendo o benefício da sua aplicação ou desaplicação das normas nacionais que a esta se oponham</w:t>
      </w:r>
      <w:r w:rsidR="00350A96" w:rsidRPr="00C37BE9">
        <w:rPr>
          <w:rStyle w:val="Refdenotaderodap"/>
          <w:rFonts w:ascii="Verdana" w:hAnsi="Verdana"/>
          <w:sz w:val="18"/>
          <w:szCs w:val="18"/>
        </w:rPr>
        <w:footnoteReference w:id="54"/>
      </w:r>
      <w:r w:rsidR="008C785F" w:rsidRPr="00C37BE9">
        <w:rPr>
          <w:rFonts w:ascii="Verdana" w:hAnsi="Verdana"/>
          <w:sz w:val="18"/>
          <w:szCs w:val="18"/>
        </w:rPr>
        <w:t>.</w:t>
      </w:r>
    </w:p>
    <w:p w14:paraId="61B9DA32" w14:textId="0361E380" w:rsidR="00DF52D2" w:rsidRPr="00C37BE9" w:rsidRDefault="00885B02" w:rsidP="00AE3D6C">
      <w:pPr>
        <w:spacing w:before="600" w:line="240" w:lineRule="auto"/>
        <w:jc w:val="both"/>
        <w:rPr>
          <w:rFonts w:ascii="Verdana" w:hAnsi="Verdana"/>
          <w:b/>
          <w:sz w:val="20"/>
          <w:szCs w:val="20"/>
        </w:rPr>
      </w:pPr>
      <w:r w:rsidRPr="00C37BE9">
        <w:rPr>
          <w:rFonts w:ascii="Verdana" w:hAnsi="Verdana"/>
          <w:b/>
          <w:sz w:val="20"/>
          <w:szCs w:val="20"/>
        </w:rPr>
        <w:t>3</w:t>
      </w:r>
      <w:r w:rsidR="001A466F" w:rsidRPr="00C37BE9">
        <w:rPr>
          <w:rFonts w:ascii="Verdana" w:hAnsi="Verdana"/>
          <w:b/>
          <w:sz w:val="20"/>
          <w:szCs w:val="20"/>
        </w:rPr>
        <w:t xml:space="preserve">.2. </w:t>
      </w:r>
      <w:r w:rsidR="00385B3B" w:rsidRPr="00C37BE9">
        <w:rPr>
          <w:rFonts w:ascii="Verdana" w:hAnsi="Verdana"/>
          <w:b/>
          <w:sz w:val="20"/>
          <w:szCs w:val="20"/>
        </w:rPr>
        <w:t xml:space="preserve">O TJUE e o </w:t>
      </w:r>
      <w:r w:rsidR="001A466F" w:rsidRPr="00C37BE9">
        <w:rPr>
          <w:rFonts w:ascii="Verdana" w:hAnsi="Verdana"/>
          <w:b/>
          <w:sz w:val="20"/>
          <w:szCs w:val="20"/>
        </w:rPr>
        <w:t xml:space="preserve">Princípio </w:t>
      </w:r>
      <w:r w:rsidR="00A22E2E" w:rsidRPr="00C37BE9">
        <w:rPr>
          <w:rFonts w:ascii="Verdana" w:hAnsi="Verdana"/>
          <w:b/>
          <w:sz w:val="20"/>
          <w:szCs w:val="20"/>
        </w:rPr>
        <w:t>do Efeito Direto Horizontal</w:t>
      </w:r>
    </w:p>
    <w:p w14:paraId="3BDC6058" w14:textId="1A8AF092" w:rsidR="00DF52D2" w:rsidRPr="00C37BE9" w:rsidRDefault="005A2055" w:rsidP="00EC2386">
      <w:pPr>
        <w:spacing w:before="0" w:after="0" w:line="240" w:lineRule="auto"/>
        <w:jc w:val="both"/>
        <w:rPr>
          <w:rFonts w:ascii="Verdana" w:hAnsi="Verdana"/>
          <w:sz w:val="20"/>
          <w:szCs w:val="20"/>
        </w:rPr>
      </w:pPr>
      <w:r w:rsidRPr="00C37BE9">
        <w:rPr>
          <w:rFonts w:ascii="Verdana" w:hAnsi="Verdana"/>
          <w:sz w:val="20"/>
          <w:szCs w:val="20"/>
        </w:rPr>
        <w:t>Conforme já consignado, no tocante</w:t>
      </w:r>
      <w:r w:rsidR="00DF52D2" w:rsidRPr="00C37BE9">
        <w:rPr>
          <w:rFonts w:ascii="Verdana" w:hAnsi="Verdana"/>
          <w:sz w:val="20"/>
          <w:szCs w:val="20"/>
        </w:rPr>
        <w:t xml:space="preserve"> às fontes derivadas, </w:t>
      </w:r>
      <w:r w:rsidRPr="00C37BE9">
        <w:rPr>
          <w:rFonts w:ascii="Verdana" w:hAnsi="Verdana"/>
          <w:sz w:val="20"/>
          <w:szCs w:val="20"/>
        </w:rPr>
        <w:t xml:space="preserve">à exceção das diretivas, </w:t>
      </w:r>
      <w:r w:rsidR="00DF52D2" w:rsidRPr="00C37BE9">
        <w:rPr>
          <w:rFonts w:ascii="Verdana" w:hAnsi="Verdana"/>
          <w:sz w:val="20"/>
          <w:szCs w:val="20"/>
        </w:rPr>
        <w:t>a doutrina e a jurisprudência do TJUE</w:t>
      </w:r>
      <w:r w:rsidRPr="00C37BE9">
        <w:rPr>
          <w:rFonts w:ascii="Verdana" w:hAnsi="Verdana"/>
          <w:sz w:val="20"/>
          <w:szCs w:val="20"/>
        </w:rPr>
        <w:t xml:space="preserve"> </w:t>
      </w:r>
      <w:r w:rsidR="00DF52D2" w:rsidRPr="00C37BE9">
        <w:rPr>
          <w:rFonts w:ascii="Verdana" w:hAnsi="Verdana"/>
          <w:sz w:val="20"/>
          <w:szCs w:val="20"/>
        </w:rPr>
        <w:t>não encontram resistência</w:t>
      </w:r>
      <w:r w:rsidR="00920E1F" w:rsidRPr="00C37BE9">
        <w:rPr>
          <w:rFonts w:ascii="Verdana" w:hAnsi="Verdana"/>
          <w:sz w:val="20"/>
          <w:szCs w:val="20"/>
        </w:rPr>
        <w:t>s acerca</w:t>
      </w:r>
      <w:r w:rsidR="00DF52D2" w:rsidRPr="00C37BE9">
        <w:rPr>
          <w:rFonts w:ascii="Verdana" w:hAnsi="Verdana"/>
          <w:sz w:val="20"/>
          <w:szCs w:val="20"/>
        </w:rPr>
        <w:t xml:space="preserve"> </w:t>
      </w:r>
      <w:r w:rsidR="00920E1F" w:rsidRPr="00C37BE9">
        <w:rPr>
          <w:rFonts w:ascii="Verdana" w:hAnsi="Verdana"/>
          <w:sz w:val="20"/>
          <w:szCs w:val="20"/>
        </w:rPr>
        <w:t>d</w:t>
      </w:r>
      <w:r w:rsidR="00DF52D2" w:rsidRPr="00C37BE9">
        <w:rPr>
          <w:rFonts w:ascii="Verdana" w:hAnsi="Verdana"/>
          <w:sz w:val="20"/>
          <w:szCs w:val="20"/>
        </w:rPr>
        <w:t>a possibilidade de invocar os regulamentos em lides entre particulares.</w:t>
      </w:r>
    </w:p>
    <w:p w14:paraId="0355F2FA" w14:textId="651696B2" w:rsidR="00DF52D2" w:rsidRPr="00C37BE9" w:rsidRDefault="005A2055" w:rsidP="00EC2386">
      <w:pPr>
        <w:spacing w:before="0" w:after="0" w:line="240" w:lineRule="auto"/>
        <w:jc w:val="both"/>
        <w:rPr>
          <w:rFonts w:ascii="Verdana" w:hAnsi="Verdana"/>
          <w:sz w:val="20"/>
          <w:szCs w:val="20"/>
        </w:rPr>
      </w:pPr>
      <w:r w:rsidRPr="00C37BE9">
        <w:rPr>
          <w:rFonts w:ascii="Verdana" w:hAnsi="Verdana"/>
          <w:sz w:val="20"/>
          <w:szCs w:val="20"/>
        </w:rPr>
        <w:t>Quanto às diretivas</w:t>
      </w:r>
      <w:r w:rsidR="00B33E00" w:rsidRPr="00C37BE9">
        <w:rPr>
          <w:rFonts w:ascii="Verdana" w:hAnsi="Verdana"/>
          <w:sz w:val="20"/>
          <w:szCs w:val="20"/>
        </w:rPr>
        <w:t xml:space="preserve">, </w:t>
      </w:r>
      <w:r w:rsidR="006A56AE" w:rsidRPr="00C37BE9">
        <w:rPr>
          <w:rFonts w:ascii="Verdana" w:hAnsi="Verdana"/>
          <w:sz w:val="20"/>
          <w:szCs w:val="20"/>
        </w:rPr>
        <w:t>Caramelo Gomes lança-se o desafio de enfrentamento</w:t>
      </w:r>
      <w:r w:rsidR="00DF52D2" w:rsidRPr="00C37BE9">
        <w:rPr>
          <w:rFonts w:ascii="Verdana" w:hAnsi="Verdana"/>
          <w:sz w:val="20"/>
          <w:szCs w:val="20"/>
        </w:rPr>
        <w:t xml:space="preserve"> </w:t>
      </w:r>
      <w:r w:rsidR="006A56AE" w:rsidRPr="00C37BE9">
        <w:rPr>
          <w:rFonts w:ascii="Verdana" w:hAnsi="Verdana"/>
          <w:sz w:val="20"/>
          <w:szCs w:val="20"/>
        </w:rPr>
        <w:t>d</w:t>
      </w:r>
      <w:r w:rsidR="00DF52D2" w:rsidRPr="00C37BE9">
        <w:rPr>
          <w:rFonts w:ascii="Verdana" w:hAnsi="Verdana"/>
          <w:sz w:val="20"/>
          <w:szCs w:val="20"/>
        </w:rPr>
        <w:t>o tema deste estudo, com a seguinte indagaç</w:t>
      </w:r>
      <w:r w:rsidR="00B33E00" w:rsidRPr="00C37BE9">
        <w:rPr>
          <w:rFonts w:ascii="Verdana" w:hAnsi="Verdana"/>
          <w:sz w:val="20"/>
          <w:szCs w:val="20"/>
        </w:rPr>
        <w:t>ão: “Serão as n</w:t>
      </w:r>
      <w:r w:rsidR="00E82C88" w:rsidRPr="00C37BE9">
        <w:rPr>
          <w:rFonts w:ascii="Verdana" w:hAnsi="Verdana"/>
          <w:sz w:val="20"/>
          <w:szCs w:val="20"/>
        </w:rPr>
        <w:t>ormas das Directivas invocáveis</w:t>
      </w:r>
      <w:r w:rsidR="00B33E00" w:rsidRPr="00C37BE9">
        <w:rPr>
          <w:rFonts w:ascii="Verdana" w:hAnsi="Verdana"/>
          <w:sz w:val="20"/>
          <w:szCs w:val="20"/>
        </w:rPr>
        <w:t xml:space="preserve"> em litígios entre particulares?” Noutras palavras, levanta a questão do efeito direito horizontal </w:t>
      </w:r>
      <w:r w:rsidR="007049A5" w:rsidRPr="00C37BE9">
        <w:rPr>
          <w:rFonts w:ascii="Verdana" w:hAnsi="Verdana"/>
          <w:sz w:val="20"/>
          <w:szCs w:val="20"/>
        </w:rPr>
        <w:t>das d</w:t>
      </w:r>
      <w:r w:rsidR="00B33E00" w:rsidRPr="00C37BE9">
        <w:rPr>
          <w:rFonts w:ascii="Verdana" w:hAnsi="Verdana"/>
          <w:sz w:val="20"/>
          <w:szCs w:val="20"/>
        </w:rPr>
        <w:t>iretivas.</w:t>
      </w:r>
    </w:p>
    <w:p w14:paraId="28C14B76" w14:textId="029E9C22" w:rsidR="00B33E00" w:rsidRPr="00C37BE9" w:rsidRDefault="00B33E00" w:rsidP="00AD126F">
      <w:pPr>
        <w:spacing w:before="0" w:after="0" w:line="240" w:lineRule="auto"/>
        <w:jc w:val="both"/>
        <w:rPr>
          <w:rFonts w:ascii="Verdana" w:hAnsi="Verdana"/>
          <w:sz w:val="20"/>
          <w:szCs w:val="20"/>
        </w:rPr>
      </w:pPr>
      <w:r w:rsidRPr="00C37BE9">
        <w:rPr>
          <w:rFonts w:ascii="Verdana" w:hAnsi="Verdana"/>
          <w:sz w:val="20"/>
          <w:szCs w:val="20"/>
        </w:rPr>
        <w:t>Principia o docente a responder por meio da evolução dos pr</w:t>
      </w:r>
      <w:r w:rsidR="00003BCD" w:rsidRPr="00C37BE9">
        <w:rPr>
          <w:rFonts w:ascii="Verdana" w:hAnsi="Verdana"/>
          <w:sz w:val="20"/>
          <w:szCs w:val="20"/>
        </w:rPr>
        <w:t>ecedentes do TJUE, para concluir</w:t>
      </w:r>
      <w:r w:rsidRPr="00C37BE9">
        <w:rPr>
          <w:rFonts w:ascii="Verdana" w:hAnsi="Verdana"/>
          <w:sz w:val="20"/>
          <w:szCs w:val="20"/>
        </w:rPr>
        <w:t xml:space="preserve"> </w:t>
      </w:r>
      <w:r w:rsidR="00920E1F" w:rsidRPr="00C37BE9">
        <w:rPr>
          <w:rFonts w:ascii="Verdana" w:hAnsi="Verdana"/>
          <w:sz w:val="20"/>
          <w:szCs w:val="20"/>
        </w:rPr>
        <w:t>que a “Directiva não pode ser invocada em lit</w:t>
      </w:r>
      <w:r w:rsidR="00003BCD" w:rsidRPr="00C37BE9">
        <w:rPr>
          <w:rFonts w:ascii="Verdana" w:hAnsi="Verdana"/>
          <w:sz w:val="20"/>
          <w:szCs w:val="20"/>
        </w:rPr>
        <w:t>ígios</w:t>
      </w:r>
      <w:r w:rsidR="00920E1F" w:rsidRPr="00C37BE9">
        <w:rPr>
          <w:rFonts w:ascii="Verdana" w:hAnsi="Verdana"/>
          <w:sz w:val="20"/>
          <w:szCs w:val="20"/>
        </w:rPr>
        <w:t xml:space="preserve"> entre particulare</w:t>
      </w:r>
      <w:r w:rsidR="00C73095" w:rsidRPr="00C37BE9">
        <w:rPr>
          <w:rFonts w:ascii="Verdana" w:hAnsi="Verdana"/>
          <w:sz w:val="20"/>
          <w:szCs w:val="20"/>
        </w:rPr>
        <w:t>s</w:t>
      </w:r>
      <w:r w:rsidR="00920E1F" w:rsidRPr="00C37BE9">
        <w:rPr>
          <w:rFonts w:ascii="Verdana" w:hAnsi="Verdana"/>
          <w:sz w:val="20"/>
          <w:szCs w:val="20"/>
        </w:rPr>
        <w:t>”</w:t>
      </w:r>
      <w:r w:rsidR="00920E1F" w:rsidRPr="00C37BE9">
        <w:rPr>
          <w:rStyle w:val="Refdenotaderodap"/>
          <w:rFonts w:ascii="Verdana" w:hAnsi="Verdana"/>
          <w:sz w:val="20"/>
          <w:szCs w:val="20"/>
        </w:rPr>
        <w:footnoteReference w:id="55"/>
      </w:r>
      <w:r w:rsidR="00920E1F" w:rsidRPr="00C37BE9">
        <w:rPr>
          <w:rFonts w:ascii="Verdana" w:hAnsi="Verdana"/>
          <w:sz w:val="20"/>
          <w:szCs w:val="20"/>
        </w:rPr>
        <w:t xml:space="preserve">, ressaltando a clareza do posicionamento deduzido no Acórdão </w:t>
      </w:r>
      <w:r w:rsidR="00920E1F" w:rsidRPr="00C37BE9">
        <w:rPr>
          <w:rFonts w:ascii="Verdana" w:hAnsi="Verdana"/>
          <w:i/>
          <w:sz w:val="20"/>
          <w:szCs w:val="20"/>
        </w:rPr>
        <w:t>Marshall</w:t>
      </w:r>
      <w:r w:rsidR="00920E1F" w:rsidRPr="00C37BE9">
        <w:rPr>
          <w:rFonts w:ascii="Verdana" w:hAnsi="Verdana"/>
          <w:sz w:val="20"/>
          <w:szCs w:val="20"/>
        </w:rPr>
        <w:t>,</w:t>
      </w:r>
      <w:r w:rsidR="00003BCD" w:rsidRPr="00C37BE9">
        <w:rPr>
          <w:rFonts w:ascii="Verdana" w:hAnsi="Verdana"/>
          <w:sz w:val="20"/>
          <w:szCs w:val="20"/>
        </w:rPr>
        <w:t xml:space="preserve"> de 26 de fevereiro de 1986, Processo 152/84,</w:t>
      </w:r>
      <w:r w:rsidR="00920E1F" w:rsidRPr="00C37BE9">
        <w:rPr>
          <w:rFonts w:ascii="Verdana" w:hAnsi="Verdana"/>
          <w:sz w:val="20"/>
          <w:szCs w:val="20"/>
        </w:rPr>
        <w:t xml:space="preserve"> segundo o qual</w:t>
      </w:r>
      <w:r w:rsidR="00003BCD" w:rsidRPr="00C37BE9">
        <w:rPr>
          <w:rFonts w:ascii="Verdana" w:hAnsi="Verdana"/>
          <w:sz w:val="20"/>
          <w:szCs w:val="20"/>
        </w:rPr>
        <w:t>:</w:t>
      </w:r>
    </w:p>
    <w:p w14:paraId="0C1476A4" w14:textId="6E98FDDA" w:rsidR="00003BCD" w:rsidRPr="00C37BE9" w:rsidRDefault="00003BCD" w:rsidP="007C56ED">
      <w:pPr>
        <w:spacing w:before="120" w:after="120" w:line="240" w:lineRule="auto"/>
        <w:ind w:left="567"/>
        <w:jc w:val="both"/>
        <w:rPr>
          <w:rFonts w:ascii="Verdana" w:hAnsi="Verdana"/>
          <w:sz w:val="18"/>
          <w:szCs w:val="18"/>
        </w:rPr>
      </w:pPr>
      <w:r w:rsidRPr="00C37BE9">
        <w:rPr>
          <w:rFonts w:ascii="Verdana" w:hAnsi="Verdana"/>
          <w:sz w:val="18"/>
          <w:szCs w:val="18"/>
        </w:rPr>
        <w:t xml:space="preserve">48 Quanto ao argumento segundo o qual uma directiva não pode ser invocada contra um particular, é conveniente sublinhar que segundo o artigo 189º do Tratado, </w:t>
      </w:r>
      <w:bookmarkStart w:id="2" w:name="_Hlk55948498"/>
      <w:r w:rsidRPr="00C37BE9">
        <w:rPr>
          <w:rFonts w:ascii="Verdana" w:hAnsi="Verdana"/>
          <w:sz w:val="18"/>
          <w:szCs w:val="18"/>
        </w:rPr>
        <w:t>o carácter vinculativo de uma directiva, sobre o qual se baseia a possibilidade  de a invocar peran</w:t>
      </w:r>
      <w:r w:rsidR="00214D82" w:rsidRPr="00C37BE9">
        <w:rPr>
          <w:rFonts w:ascii="Verdana" w:hAnsi="Verdana"/>
          <w:sz w:val="18"/>
          <w:szCs w:val="18"/>
        </w:rPr>
        <w:t>t</w:t>
      </w:r>
      <w:r w:rsidRPr="00C37BE9">
        <w:rPr>
          <w:rFonts w:ascii="Verdana" w:hAnsi="Verdana"/>
          <w:sz w:val="18"/>
          <w:szCs w:val="18"/>
        </w:rPr>
        <w:t>e um tribunal nacional, existe apenas relativamente ao “ Estado-membro destinatário”</w:t>
      </w:r>
      <w:bookmarkEnd w:id="2"/>
      <w:r w:rsidRPr="00C37BE9">
        <w:rPr>
          <w:rFonts w:ascii="Verdana" w:hAnsi="Verdana"/>
          <w:sz w:val="18"/>
          <w:szCs w:val="18"/>
        </w:rPr>
        <w:t>. Do que resulta que uma directiva não pode, por si</w:t>
      </w:r>
      <w:r w:rsidR="00110294" w:rsidRPr="00C37BE9">
        <w:rPr>
          <w:rFonts w:ascii="Verdana" w:hAnsi="Verdana"/>
          <w:sz w:val="18"/>
          <w:szCs w:val="18"/>
        </w:rPr>
        <w:t xml:space="preserve"> s</w:t>
      </w:r>
      <w:r w:rsidRPr="00C37BE9">
        <w:rPr>
          <w:rFonts w:ascii="Verdana" w:hAnsi="Verdana"/>
          <w:sz w:val="18"/>
          <w:szCs w:val="18"/>
        </w:rPr>
        <w:t>ó, criar obrigações na esfera jurídica de um particular e que uma disposição de uma directiva não pode ser, portanto, invocada, enquanto tal, contra tal pessoa. Assim, convém analisar se, no caso concreto, se deve considerar que a recorrida agiu enquanto particular</w:t>
      </w:r>
      <w:r w:rsidRPr="00C37BE9">
        <w:rPr>
          <w:rStyle w:val="Refdenotaderodap"/>
          <w:rFonts w:ascii="Verdana" w:hAnsi="Verdana"/>
          <w:sz w:val="18"/>
          <w:szCs w:val="18"/>
        </w:rPr>
        <w:footnoteReference w:id="56"/>
      </w:r>
      <w:r w:rsidR="008C785F" w:rsidRPr="00C37BE9">
        <w:rPr>
          <w:rFonts w:ascii="Verdana" w:hAnsi="Verdana"/>
          <w:sz w:val="18"/>
          <w:szCs w:val="18"/>
        </w:rPr>
        <w:t>.</w:t>
      </w:r>
    </w:p>
    <w:p w14:paraId="68F91BFE" w14:textId="7117E6B8" w:rsidR="008A17E9" w:rsidRPr="00C37BE9" w:rsidRDefault="004F4BEE" w:rsidP="00EC2386">
      <w:pPr>
        <w:spacing w:before="0" w:after="0" w:line="240" w:lineRule="auto"/>
        <w:jc w:val="both"/>
        <w:rPr>
          <w:rFonts w:ascii="Verdana" w:hAnsi="Verdana"/>
          <w:bCs/>
          <w:sz w:val="20"/>
          <w:szCs w:val="20"/>
        </w:rPr>
      </w:pPr>
      <w:r w:rsidRPr="00C37BE9">
        <w:rPr>
          <w:rFonts w:ascii="Verdana" w:hAnsi="Verdana"/>
          <w:bCs/>
          <w:sz w:val="20"/>
          <w:szCs w:val="20"/>
        </w:rPr>
        <w:t xml:space="preserve">Por sua vez, o acórdão </w:t>
      </w:r>
      <w:r w:rsidRPr="00C37BE9">
        <w:rPr>
          <w:rFonts w:ascii="Verdana" w:hAnsi="Verdana"/>
          <w:bCs/>
          <w:i/>
          <w:sz w:val="20"/>
          <w:szCs w:val="20"/>
        </w:rPr>
        <w:t xml:space="preserve">Marleasing, </w:t>
      </w:r>
      <w:r w:rsidRPr="00C37BE9">
        <w:rPr>
          <w:rFonts w:ascii="Verdana" w:hAnsi="Verdana"/>
          <w:bCs/>
          <w:sz w:val="20"/>
          <w:szCs w:val="20"/>
        </w:rPr>
        <w:t>de 13 de novembro de 1990, Processo C-106/89 trouxe contribuição para consolidação da impossibilidade de aplicar o efeito direto horizontal na diretiva. E</w:t>
      </w:r>
      <w:r w:rsidR="008A17E9" w:rsidRPr="00C37BE9">
        <w:rPr>
          <w:rFonts w:ascii="Verdana" w:hAnsi="Verdana"/>
          <w:bCs/>
          <w:sz w:val="20"/>
          <w:szCs w:val="20"/>
        </w:rPr>
        <w:t>stava em causa</w:t>
      </w:r>
      <w:r w:rsidR="00A30500" w:rsidRPr="00C37BE9">
        <w:rPr>
          <w:rFonts w:ascii="Verdana" w:hAnsi="Verdana"/>
          <w:bCs/>
          <w:sz w:val="20"/>
          <w:szCs w:val="20"/>
        </w:rPr>
        <w:t>,</w:t>
      </w:r>
      <w:r w:rsidR="008A17E9" w:rsidRPr="00C37BE9">
        <w:rPr>
          <w:rFonts w:ascii="Verdana" w:hAnsi="Verdana"/>
          <w:bCs/>
          <w:sz w:val="20"/>
          <w:szCs w:val="20"/>
        </w:rPr>
        <w:t xml:space="preserve"> discussão da validade de contrato entre dois particulares</w:t>
      </w:r>
      <w:r w:rsidR="004A547E" w:rsidRPr="00C37BE9">
        <w:rPr>
          <w:rFonts w:ascii="Verdana" w:hAnsi="Verdana"/>
          <w:bCs/>
          <w:sz w:val="20"/>
          <w:szCs w:val="20"/>
        </w:rPr>
        <w:t xml:space="preserve">, e que os fundamentos que viabilizavam a invalidade encontravam-se enunciadas na Diretiva 68/51 não transposta pela Espanha. Caramelo Gomes </w:t>
      </w:r>
      <w:r w:rsidR="005456E0" w:rsidRPr="00C37BE9">
        <w:rPr>
          <w:rFonts w:ascii="Verdana" w:hAnsi="Verdana"/>
          <w:bCs/>
          <w:sz w:val="20"/>
          <w:szCs w:val="20"/>
        </w:rPr>
        <w:t>explica que por meio do reenvio prejudicial, a questão colo</w:t>
      </w:r>
      <w:r w:rsidR="007049A5" w:rsidRPr="00C37BE9">
        <w:rPr>
          <w:rFonts w:ascii="Verdana" w:hAnsi="Verdana"/>
          <w:bCs/>
          <w:sz w:val="20"/>
          <w:szCs w:val="20"/>
        </w:rPr>
        <w:t xml:space="preserve">cada para o TJUE resolver acerca </w:t>
      </w:r>
      <w:r w:rsidR="007049A5" w:rsidRPr="00C37BE9">
        <w:rPr>
          <w:rFonts w:ascii="Verdana" w:hAnsi="Verdana"/>
          <w:bCs/>
          <w:sz w:val="20"/>
          <w:szCs w:val="20"/>
        </w:rPr>
        <w:lastRenderedPageBreak/>
        <w:t xml:space="preserve">da </w:t>
      </w:r>
      <w:r w:rsidR="005456E0" w:rsidRPr="00C37BE9">
        <w:rPr>
          <w:rFonts w:ascii="Verdana" w:hAnsi="Verdana"/>
          <w:bCs/>
          <w:sz w:val="20"/>
          <w:szCs w:val="20"/>
        </w:rPr>
        <w:t>interpretação e aferir se a directiva não transposta era susceptível de produzir efeito direto</w:t>
      </w:r>
      <w:r w:rsidR="007049A5" w:rsidRPr="00C37BE9">
        <w:rPr>
          <w:rFonts w:ascii="Verdana" w:hAnsi="Verdana"/>
          <w:bCs/>
          <w:sz w:val="20"/>
          <w:szCs w:val="20"/>
        </w:rPr>
        <w:t xml:space="preserve"> nas relações entre particulares</w:t>
      </w:r>
      <w:r w:rsidR="005456E0" w:rsidRPr="00C37BE9">
        <w:rPr>
          <w:rFonts w:ascii="Verdana" w:hAnsi="Verdana"/>
          <w:bCs/>
          <w:sz w:val="20"/>
          <w:szCs w:val="20"/>
        </w:rPr>
        <w:t>. O TJUE reafirma que:</w:t>
      </w:r>
    </w:p>
    <w:p w14:paraId="5ADA7502" w14:textId="233031C6" w:rsidR="00FD2CA7" w:rsidRPr="00C37BE9" w:rsidRDefault="005456E0" w:rsidP="007C56ED">
      <w:pPr>
        <w:spacing w:before="120" w:after="120" w:line="240" w:lineRule="auto"/>
        <w:ind w:left="567"/>
        <w:jc w:val="both"/>
        <w:rPr>
          <w:rFonts w:ascii="Verdana" w:hAnsi="Verdana"/>
          <w:bCs/>
          <w:sz w:val="18"/>
          <w:szCs w:val="18"/>
        </w:rPr>
      </w:pPr>
      <w:r w:rsidRPr="00C37BE9">
        <w:rPr>
          <w:rFonts w:ascii="Verdana" w:hAnsi="Verdana"/>
          <w:bCs/>
          <w:sz w:val="18"/>
          <w:szCs w:val="18"/>
        </w:rPr>
        <w:t xml:space="preserve">6 Quanto a saber se um particular pode invocar a directiva contra uma lei nacional, deve </w:t>
      </w:r>
      <w:r w:rsidR="00F84B4E" w:rsidRPr="00C37BE9">
        <w:rPr>
          <w:rFonts w:ascii="Verdana" w:hAnsi="Verdana"/>
          <w:bCs/>
          <w:sz w:val="18"/>
          <w:szCs w:val="18"/>
        </w:rPr>
        <w:t>recordar-se a jurisprudência constante do Tribunal, segundo a qual uma directiva não pode, por si própria, criar obrigações na esfera de um particular e, por conseguinte, a disposiç</w:t>
      </w:r>
      <w:r w:rsidR="00C15AE3" w:rsidRPr="00C37BE9">
        <w:rPr>
          <w:rFonts w:ascii="Verdana" w:hAnsi="Verdana"/>
          <w:bCs/>
          <w:sz w:val="18"/>
          <w:szCs w:val="18"/>
        </w:rPr>
        <w:t>ão</w:t>
      </w:r>
      <w:r w:rsidR="00F84B4E" w:rsidRPr="00C37BE9">
        <w:rPr>
          <w:rFonts w:ascii="Verdana" w:hAnsi="Verdana"/>
          <w:bCs/>
          <w:sz w:val="18"/>
          <w:szCs w:val="18"/>
        </w:rPr>
        <w:t xml:space="preserve"> de uma directiva não pode ser invocada, enquanto tal, contra essa pessoa (acórdão de 26 de Fevereiro de 1986, Marshall, 152/84, Colect., p. 723)</w:t>
      </w:r>
      <w:r w:rsidR="00F84B4E" w:rsidRPr="00C37BE9">
        <w:rPr>
          <w:rStyle w:val="Refdenotaderodap"/>
          <w:rFonts w:ascii="Verdana" w:hAnsi="Verdana"/>
          <w:bCs/>
          <w:sz w:val="18"/>
          <w:szCs w:val="18"/>
        </w:rPr>
        <w:footnoteReference w:id="57"/>
      </w:r>
      <w:r w:rsidR="008C785F" w:rsidRPr="00C37BE9">
        <w:rPr>
          <w:rFonts w:ascii="Verdana" w:hAnsi="Verdana"/>
          <w:bCs/>
          <w:sz w:val="18"/>
          <w:szCs w:val="18"/>
        </w:rPr>
        <w:t>.</w:t>
      </w:r>
    </w:p>
    <w:p w14:paraId="09C7B9DA" w14:textId="08789A13" w:rsidR="00FD2CA7" w:rsidRPr="00C37BE9" w:rsidRDefault="00FD2CA7" w:rsidP="00EC2386">
      <w:pPr>
        <w:spacing w:before="0" w:after="0" w:line="240" w:lineRule="auto"/>
        <w:jc w:val="both"/>
        <w:rPr>
          <w:rFonts w:ascii="Verdana" w:hAnsi="Verdana"/>
          <w:bCs/>
          <w:sz w:val="20"/>
          <w:szCs w:val="20"/>
        </w:rPr>
      </w:pPr>
      <w:r w:rsidRPr="00C37BE9">
        <w:rPr>
          <w:rFonts w:ascii="Verdana" w:hAnsi="Verdana"/>
          <w:bCs/>
          <w:sz w:val="20"/>
          <w:szCs w:val="20"/>
        </w:rPr>
        <w:t>Portanto, o</w:t>
      </w:r>
      <w:r w:rsidR="004E63D2" w:rsidRPr="00C37BE9">
        <w:rPr>
          <w:rFonts w:ascii="Verdana" w:hAnsi="Verdana"/>
          <w:bCs/>
          <w:sz w:val="20"/>
          <w:szCs w:val="20"/>
        </w:rPr>
        <w:t>s princi</w:t>
      </w:r>
      <w:r w:rsidR="00BD4141" w:rsidRPr="00C37BE9">
        <w:rPr>
          <w:rFonts w:ascii="Verdana" w:hAnsi="Verdana"/>
          <w:bCs/>
          <w:sz w:val="20"/>
          <w:szCs w:val="20"/>
        </w:rPr>
        <w:t>pais</w:t>
      </w:r>
      <w:r w:rsidR="004C538E" w:rsidRPr="00C37BE9">
        <w:rPr>
          <w:rFonts w:ascii="Verdana" w:hAnsi="Verdana"/>
          <w:bCs/>
          <w:sz w:val="20"/>
          <w:szCs w:val="20"/>
        </w:rPr>
        <w:t xml:space="preserve"> </w:t>
      </w:r>
      <w:r w:rsidRPr="00C37BE9">
        <w:rPr>
          <w:rFonts w:ascii="Verdana" w:hAnsi="Verdana"/>
          <w:bCs/>
          <w:sz w:val="20"/>
          <w:szCs w:val="20"/>
        </w:rPr>
        <w:t>argumento</w:t>
      </w:r>
      <w:r w:rsidR="00BD4141" w:rsidRPr="00C37BE9">
        <w:rPr>
          <w:rFonts w:ascii="Verdana" w:hAnsi="Verdana"/>
          <w:bCs/>
          <w:sz w:val="20"/>
          <w:szCs w:val="20"/>
        </w:rPr>
        <w:t>s</w:t>
      </w:r>
      <w:r w:rsidRPr="00C37BE9">
        <w:rPr>
          <w:rFonts w:ascii="Verdana" w:hAnsi="Verdana"/>
          <w:bCs/>
          <w:sz w:val="20"/>
          <w:szCs w:val="20"/>
        </w:rPr>
        <w:t xml:space="preserve"> </w:t>
      </w:r>
      <w:r w:rsidR="00BD4141" w:rsidRPr="00C37BE9">
        <w:rPr>
          <w:rFonts w:ascii="Verdana" w:hAnsi="Verdana"/>
          <w:bCs/>
          <w:sz w:val="20"/>
          <w:szCs w:val="20"/>
        </w:rPr>
        <w:t>jurídicos obstativos do efeito direto horizontal das diretivas não transpostas, centram-se</w:t>
      </w:r>
      <w:r w:rsidR="00875C23" w:rsidRPr="00C37BE9">
        <w:rPr>
          <w:rFonts w:ascii="Verdana" w:hAnsi="Verdana"/>
          <w:bCs/>
          <w:sz w:val="20"/>
          <w:szCs w:val="20"/>
        </w:rPr>
        <w:t>:</w:t>
      </w:r>
      <w:r w:rsidR="00BD4141" w:rsidRPr="00C37BE9">
        <w:rPr>
          <w:rFonts w:ascii="Verdana" w:hAnsi="Verdana"/>
          <w:bCs/>
          <w:sz w:val="20"/>
          <w:szCs w:val="20"/>
        </w:rPr>
        <w:t xml:space="preserve"> na impossibilidade das diretivas criarem, por si própria</w:t>
      </w:r>
      <w:r w:rsidR="008C29A5" w:rsidRPr="00C37BE9">
        <w:rPr>
          <w:rFonts w:ascii="Verdana" w:hAnsi="Verdana"/>
          <w:bCs/>
          <w:sz w:val="20"/>
          <w:szCs w:val="20"/>
        </w:rPr>
        <w:t>s</w:t>
      </w:r>
      <w:r w:rsidR="00BD4141" w:rsidRPr="00C37BE9">
        <w:rPr>
          <w:rFonts w:ascii="Verdana" w:hAnsi="Verdana"/>
          <w:bCs/>
          <w:sz w:val="20"/>
          <w:szCs w:val="20"/>
        </w:rPr>
        <w:t>, obrigações na esfera dos particulares;</w:t>
      </w:r>
      <w:r w:rsidR="00875C23" w:rsidRPr="00C37BE9">
        <w:rPr>
          <w:rFonts w:ascii="Verdana" w:hAnsi="Verdana"/>
          <w:bCs/>
          <w:sz w:val="20"/>
          <w:szCs w:val="20"/>
        </w:rPr>
        <w:t xml:space="preserve"> na </w:t>
      </w:r>
      <w:r w:rsidR="00BD4141" w:rsidRPr="00C37BE9">
        <w:rPr>
          <w:rFonts w:ascii="Verdana" w:hAnsi="Verdana"/>
          <w:bCs/>
          <w:sz w:val="20"/>
          <w:szCs w:val="20"/>
        </w:rPr>
        <w:t xml:space="preserve">interpretação literal do Tratado, </w:t>
      </w:r>
      <w:r w:rsidR="00875C23" w:rsidRPr="00C37BE9">
        <w:rPr>
          <w:rFonts w:ascii="Verdana" w:hAnsi="Verdana"/>
          <w:bCs/>
          <w:sz w:val="20"/>
          <w:szCs w:val="20"/>
        </w:rPr>
        <w:t>antigo artigo 189</w:t>
      </w:r>
      <w:r w:rsidR="008C785F" w:rsidRPr="00C37BE9">
        <w:rPr>
          <w:rFonts w:ascii="Verdana" w:hAnsi="Verdana"/>
          <w:bCs/>
          <w:sz w:val="20"/>
          <w:szCs w:val="20"/>
        </w:rPr>
        <w:t>.</w:t>
      </w:r>
      <w:r w:rsidR="00875C23" w:rsidRPr="00C37BE9">
        <w:rPr>
          <w:rFonts w:ascii="Verdana" w:hAnsi="Verdana"/>
          <w:bCs/>
          <w:sz w:val="20"/>
          <w:szCs w:val="20"/>
        </w:rPr>
        <w:t xml:space="preserve">º, atual </w:t>
      </w:r>
      <w:r w:rsidR="00BD4141" w:rsidRPr="00C37BE9">
        <w:rPr>
          <w:rFonts w:ascii="Verdana" w:hAnsi="Verdana"/>
          <w:bCs/>
          <w:sz w:val="20"/>
          <w:szCs w:val="20"/>
        </w:rPr>
        <w:t xml:space="preserve"> </w:t>
      </w:r>
      <w:r w:rsidR="00875C23" w:rsidRPr="00C37BE9">
        <w:rPr>
          <w:rFonts w:ascii="Verdana" w:hAnsi="Verdana"/>
          <w:sz w:val="20"/>
          <w:szCs w:val="20"/>
        </w:rPr>
        <w:t>artigo 288</w:t>
      </w:r>
      <w:r w:rsidR="008C785F" w:rsidRPr="00C37BE9">
        <w:rPr>
          <w:rFonts w:ascii="Verdana" w:hAnsi="Verdana"/>
          <w:sz w:val="20"/>
          <w:szCs w:val="20"/>
        </w:rPr>
        <w:t>.º</w:t>
      </w:r>
      <w:r w:rsidR="00875C23" w:rsidRPr="00C37BE9">
        <w:rPr>
          <w:rFonts w:ascii="Verdana" w:hAnsi="Verdana"/>
          <w:sz w:val="20"/>
          <w:szCs w:val="20"/>
        </w:rPr>
        <w:t xml:space="preserve"> do TFUE</w:t>
      </w:r>
      <w:r w:rsidR="00875C23" w:rsidRPr="00C37BE9">
        <w:rPr>
          <w:rStyle w:val="Refdenotaderodap"/>
          <w:rFonts w:ascii="Verdana" w:hAnsi="Verdana"/>
          <w:sz w:val="20"/>
          <w:szCs w:val="20"/>
        </w:rPr>
        <w:footnoteReference w:id="58"/>
      </w:r>
      <w:r w:rsidR="00875C23" w:rsidRPr="00C37BE9">
        <w:rPr>
          <w:rFonts w:ascii="Verdana" w:hAnsi="Verdana"/>
          <w:sz w:val="20"/>
          <w:szCs w:val="20"/>
        </w:rPr>
        <w:t xml:space="preserve">, </w:t>
      </w:r>
      <w:r w:rsidR="00214D82" w:rsidRPr="00C37BE9">
        <w:rPr>
          <w:rFonts w:ascii="Verdana" w:hAnsi="Verdana"/>
          <w:sz w:val="20"/>
          <w:szCs w:val="20"/>
        </w:rPr>
        <w:t>segundo o qual a diretiva vincula o Estado-Membro destinat</w:t>
      </w:r>
      <w:r w:rsidR="009C14F3" w:rsidRPr="00C37BE9">
        <w:rPr>
          <w:rFonts w:ascii="Verdana" w:hAnsi="Verdana"/>
          <w:sz w:val="20"/>
          <w:szCs w:val="20"/>
        </w:rPr>
        <w:t>ário quanto aos resultados.</w:t>
      </w:r>
    </w:p>
    <w:p w14:paraId="7FC957F5" w14:textId="0F3F647F" w:rsidR="00BD4141" w:rsidRPr="00C37BE9" w:rsidRDefault="003C3DBC" w:rsidP="00EC2386">
      <w:pPr>
        <w:spacing w:before="0" w:after="0" w:line="240" w:lineRule="auto"/>
        <w:jc w:val="both"/>
        <w:rPr>
          <w:rFonts w:ascii="Verdana" w:hAnsi="Verdana"/>
          <w:bCs/>
          <w:sz w:val="20"/>
          <w:szCs w:val="20"/>
        </w:rPr>
      </w:pPr>
      <w:r w:rsidRPr="00C37BE9">
        <w:rPr>
          <w:rFonts w:ascii="Verdana" w:hAnsi="Verdana"/>
          <w:bCs/>
          <w:sz w:val="20"/>
          <w:szCs w:val="20"/>
        </w:rPr>
        <w:t xml:space="preserve">Nessa direção, o TJUE revisitou a matéria no caso </w:t>
      </w:r>
      <w:r w:rsidR="00C40B60" w:rsidRPr="00C37BE9">
        <w:rPr>
          <w:rFonts w:ascii="Verdana" w:hAnsi="Verdana"/>
          <w:bCs/>
          <w:i/>
          <w:sz w:val="20"/>
          <w:szCs w:val="20"/>
        </w:rPr>
        <w:t>Faccini Dori</w:t>
      </w:r>
      <w:r w:rsidR="00C40B60" w:rsidRPr="00C37BE9">
        <w:rPr>
          <w:rFonts w:ascii="Verdana" w:hAnsi="Verdana"/>
          <w:bCs/>
          <w:sz w:val="20"/>
          <w:szCs w:val="20"/>
        </w:rPr>
        <w:t xml:space="preserve">, de 14 de julho de 1994, Processo C-91/92, </w:t>
      </w:r>
      <w:r w:rsidRPr="00C37BE9">
        <w:rPr>
          <w:rFonts w:ascii="Verdana" w:hAnsi="Verdana"/>
          <w:bCs/>
          <w:sz w:val="20"/>
          <w:szCs w:val="20"/>
        </w:rPr>
        <w:t xml:space="preserve">para reafirmar a compreensão extraída no acórdão Marshall, de 26 de fevereiro de 1986, </w:t>
      </w:r>
      <w:r w:rsidR="004C538E" w:rsidRPr="00C37BE9">
        <w:rPr>
          <w:rFonts w:ascii="Verdana" w:hAnsi="Verdana"/>
          <w:bCs/>
          <w:sz w:val="20"/>
          <w:szCs w:val="20"/>
        </w:rPr>
        <w:t>apesar</w:t>
      </w:r>
      <w:r w:rsidRPr="00C37BE9">
        <w:rPr>
          <w:rFonts w:ascii="Verdana" w:hAnsi="Verdana"/>
          <w:bCs/>
          <w:sz w:val="20"/>
          <w:szCs w:val="20"/>
        </w:rPr>
        <w:t xml:space="preserve"> </w:t>
      </w:r>
      <w:r w:rsidR="004C538E" w:rsidRPr="00C37BE9">
        <w:rPr>
          <w:rFonts w:ascii="Verdana" w:hAnsi="Verdana"/>
          <w:bCs/>
          <w:sz w:val="20"/>
          <w:szCs w:val="20"/>
        </w:rPr>
        <w:t>d</w:t>
      </w:r>
      <w:r w:rsidRPr="00C37BE9">
        <w:rPr>
          <w:rFonts w:ascii="Verdana" w:hAnsi="Verdana"/>
          <w:bCs/>
          <w:sz w:val="20"/>
          <w:szCs w:val="20"/>
        </w:rPr>
        <w:t xml:space="preserve">as </w:t>
      </w:r>
      <w:r w:rsidR="00557A12" w:rsidRPr="00C37BE9">
        <w:rPr>
          <w:rFonts w:ascii="Verdana" w:hAnsi="Verdana"/>
          <w:bCs/>
          <w:sz w:val="20"/>
          <w:szCs w:val="20"/>
        </w:rPr>
        <w:t>reflexões do Advogado-Geral Carl Otto Lenz consignadas nas Conclusões, adiante densificadas. Para compreensão do caso</w:t>
      </w:r>
      <w:r w:rsidR="00D20111" w:rsidRPr="00C37BE9">
        <w:rPr>
          <w:rFonts w:ascii="Verdana" w:hAnsi="Verdana"/>
          <w:bCs/>
          <w:sz w:val="20"/>
          <w:szCs w:val="20"/>
        </w:rPr>
        <w:t xml:space="preserve"> </w:t>
      </w:r>
      <w:r w:rsidR="00D20111" w:rsidRPr="00C37BE9">
        <w:rPr>
          <w:rFonts w:ascii="Verdana" w:hAnsi="Verdana"/>
          <w:bCs/>
          <w:i/>
          <w:sz w:val="20"/>
          <w:szCs w:val="20"/>
        </w:rPr>
        <w:t>Faccini Dori</w:t>
      </w:r>
      <w:r w:rsidR="00557A12" w:rsidRPr="00C37BE9">
        <w:rPr>
          <w:rFonts w:ascii="Verdana" w:hAnsi="Verdana"/>
          <w:bCs/>
          <w:i/>
          <w:sz w:val="20"/>
          <w:szCs w:val="20"/>
        </w:rPr>
        <w:t xml:space="preserve">, </w:t>
      </w:r>
      <w:r w:rsidR="00557A12" w:rsidRPr="00C37BE9">
        <w:rPr>
          <w:rFonts w:ascii="Verdana" w:hAnsi="Verdana"/>
          <w:bCs/>
          <w:sz w:val="20"/>
          <w:szCs w:val="20"/>
        </w:rPr>
        <w:t>com proprie</w:t>
      </w:r>
      <w:r w:rsidR="00EA1916" w:rsidRPr="00C37BE9">
        <w:rPr>
          <w:rFonts w:ascii="Verdana" w:hAnsi="Verdana"/>
          <w:bCs/>
          <w:sz w:val="20"/>
          <w:szCs w:val="20"/>
        </w:rPr>
        <w:t xml:space="preserve">dade Caramelo Gomes </w:t>
      </w:r>
      <w:r w:rsidR="00FB3CD4" w:rsidRPr="00C37BE9">
        <w:rPr>
          <w:rFonts w:ascii="Verdana" w:hAnsi="Verdana"/>
          <w:bCs/>
          <w:sz w:val="20"/>
          <w:szCs w:val="20"/>
        </w:rPr>
        <w:t>rememora</w:t>
      </w:r>
      <w:r w:rsidR="006D688B" w:rsidRPr="00C37BE9">
        <w:rPr>
          <w:rFonts w:ascii="Verdana" w:hAnsi="Verdana"/>
          <w:bCs/>
          <w:sz w:val="20"/>
          <w:szCs w:val="20"/>
        </w:rPr>
        <w:t>:</w:t>
      </w:r>
    </w:p>
    <w:p w14:paraId="0172E782" w14:textId="5B5E1AF4" w:rsidR="006D688B" w:rsidRPr="00C37BE9" w:rsidRDefault="006D688B" w:rsidP="007C56ED">
      <w:pPr>
        <w:spacing w:before="120" w:after="120" w:line="240" w:lineRule="auto"/>
        <w:ind w:left="567"/>
        <w:jc w:val="both"/>
        <w:rPr>
          <w:rFonts w:ascii="Verdana" w:hAnsi="Verdana"/>
          <w:bCs/>
          <w:sz w:val="18"/>
          <w:szCs w:val="18"/>
        </w:rPr>
      </w:pPr>
      <w:r w:rsidRPr="00C37BE9">
        <w:rPr>
          <w:rFonts w:ascii="Verdana" w:hAnsi="Verdana"/>
          <w:bCs/>
          <w:sz w:val="18"/>
          <w:szCs w:val="18"/>
        </w:rPr>
        <w:t>Com Faccini Dori o Tribunal de Justiça foi ainda mais claro nesta matéria. Estava em c</w:t>
      </w:r>
      <w:r w:rsidR="00D6211D" w:rsidRPr="00C37BE9">
        <w:rPr>
          <w:rFonts w:ascii="Verdana" w:hAnsi="Verdana"/>
          <w:bCs/>
          <w:sz w:val="18"/>
          <w:szCs w:val="18"/>
        </w:rPr>
        <w:t>ausa um reenvio prejudicial DO Giudice conciliatore di Firenze, num processo  opondo a senhora Faccini Dori à sociedade Recreb, relativamente a um contrato negociado entre ambos fora de estabelecimento comercial.</w:t>
      </w:r>
    </w:p>
    <w:p w14:paraId="399D1C94" w14:textId="30F945C7" w:rsidR="00D6211D" w:rsidRPr="00C37BE9" w:rsidRDefault="00D6211D" w:rsidP="007C56ED">
      <w:pPr>
        <w:spacing w:before="120" w:after="120" w:line="240" w:lineRule="auto"/>
        <w:ind w:left="567"/>
        <w:jc w:val="both"/>
        <w:rPr>
          <w:rFonts w:ascii="Verdana" w:hAnsi="Verdana"/>
          <w:bCs/>
          <w:sz w:val="18"/>
          <w:szCs w:val="18"/>
        </w:rPr>
      </w:pPr>
      <w:r w:rsidRPr="00C37BE9">
        <w:rPr>
          <w:rFonts w:ascii="Verdana" w:hAnsi="Verdana"/>
          <w:bCs/>
          <w:sz w:val="18"/>
          <w:szCs w:val="18"/>
        </w:rPr>
        <w:t>A questão colocada pela jurisdição nacional tinha por objecto a interpretação da Directiva 85/577/CEE, relativa à protecção dos consumidores  no caso de contratos negociados fora dos estabelecimentos comerciais e, designadamente, saber se, na ausência de acto nacional de transposição, a directiva poderia ser invocada em tribunal</w:t>
      </w:r>
      <w:r w:rsidR="008C785F" w:rsidRPr="00C37BE9">
        <w:rPr>
          <w:rFonts w:ascii="Verdana" w:hAnsi="Verdana"/>
          <w:bCs/>
          <w:sz w:val="18"/>
          <w:szCs w:val="18"/>
        </w:rPr>
        <w:t xml:space="preserve"> num litígio entre particulares</w:t>
      </w:r>
      <w:r w:rsidRPr="00C37BE9">
        <w:rPr>
          <w:rStyle w:val="Refdenotaderodap"/>
          <w:rFonts w:ascii="Verdana" w:hAnsi="Verdana"/>
          <w:bCs/>
          <w:sz w:val="18"/>
          <w:szCs w:val="18"/>
        </w:rPr>
        <w:footnoteReference w:id="59"/>
      </w:r>
      <w:r w:rsidR="008C785F" w:rsidRPr="00C37BE9">
        <w:rPr>
          <w:rFonts w:ascii="Verdana" w:hAnsi="Verdana"/>
          <w:bCs/>
          <w:sz w:val="18"/>
          <w:szCs w:val="18"/>
        </w:rPr>
        <w:t>.</w:t>
      </w:r>
    </w:p>
    <w:p w14:paraId="1E42B606" w14:textId="55E4DE6B" w:rsidR="00EA1916" w:rsidRPr="00C37BE9" w:rsidRDefault="00500171" w:rsidP="00EC2386">
      <w:pPr>
        <w:spacing w:before="0" w:after="0" w:line="240" w:lineRule="auto"/>
        <w:jc w:val="both"/>
        <w:rPr>
          <w:rFonts w:ascii="Verdana" w:hAnsi="Verdana"/>
          <w:bCs/>
          <w:sz w:val="20"/>
          <w:szCs w:val="20"/>
        </w:rPr>
      </w:pPr>
      <w:r w:rsidRPr="00C37BE9">
        <w:rPr>
          <w:rFonts w:ascii="Verdana" w:hAnsi="Verdana"/>
          <w:bCs/>
          <w:sz w:val="20"/>
          <w:szCs w:val="20"/>
        </w:rPr>
        <w:t>Deve-se consignar que o</w:t>
      </w:r>
      <w:r w:rsidR="00EA1916" w:rsidRPr="00C37BE9">
        <w:rPr>
          <w:rFonts w:ascii="Verdana" w:hAnsi="Verdana"/>
          <w:bCs/>
          <w:sz w:val="20"/>
          <w:szCs w:val="20"/>
        </w:rPr>
        <w:t xml:space="preserve"> TJUE, para avançar na tese central</w:t>
      </w:r>
      <w:r w:rsidR="00C9129E" w:rsidRPr="00C37BE9">
        <w:rPr>
          <w:rFonts w:ascii="Verdana" w:hAnsi="Verdana"/>
          <w:bCs/>
          <w:sz w:val="20"/>
          <w:szCs w:val="20"/>
        </w:rPr>
        <w:t xml:space="preserve"> acerca da aplicação do efeito direto</w:t>
      </w:r>
      <w:r w:rsidR="00FA2B71" w:rsidRPr="00C37BE9">
        <w:rPr>
          <w:rFonts w:ascii="Verdana" w:hAnsi="Verdana"/>
          <w:bCs/>
          <w:sz w:val="20"/>
          <w:szCs w:val="20"/>
        </w:rPr>
        <w:t xml:space="preserve"> </w:t>
      </w:r>
      <w:r w:rsidR="00C9129E" w:rsidRPr="00C37BE9">
        <w:rPr>
          <w:rFonts w:ascii="Verdana" w:hAnsi="Verdana"/>
          <w:bCs/>
          <w:sz w:val="20"/>
          <w:szCs w:val="20"/>
        </w:rPr>
        <w:t>horizontal</w:t>
      </w:r>
      <w:r w:rsidR="00EA1916" w:rsidRPr="00C37BE9">
        <w:rPr>
          <w:rFonts w:ascii="Verdana" w:hAnsi="Verdana"/>
          <w:bCs/>
          <w:sz w:val="20"/>
          <w:szCs w:val="20"/>
        </w:rPr>
        <w:t>, fixou a premissa de que as disposições da diretiva 85/577/CEE são incondicionais e suficientemente precisas</w:t>
      </w:r>
      <w:r w:rsidR="00C9129E" w:rsidRPr="00C37BE9">
        <w:rPr>
          <w:rFonts w:ascii="Verdana" w:hAnsi="Verdana"/>
          <w:bCs/>
          <w:sz w:val="20"/>
          <w:szCs w:val="20"/>
        </w:rPr>
        <w:t>. Portanto, reunidos os pressupostos condicionantes para aplicação do princípio do efeito direto, passou, então, ao enfrentamento da proposição</w:t>
      </w:r>
      <w:r w:rsidRPr="00C37BE9">
        <w:rPr>
          <w:rFonts w:ascii="Verdana" w:hAnsi="Verdana"/>
          <w:bCs/>
          <w:sz w:val="20"/>
          <w:szCs w:val="20"/>
        </w:rPr>
        <w:t xml:space="preserve"> posta ao desate, mediante os fundamentos:</w:t>
      </w:r>
    </w:p>
    <w:p w14:paraId="2B7AD0D4" w14:textId="0419F137" w:rsidR="00500171" w:rsidRPr="00C37BE9" w:rsidRDefault="004E63D2" w:rsidP="007C56ED">
      <w:pPr>
        <w:spacing w:before="120" w:after="0" w:line="240" w:lineRule="auto"/>
        <w:ind w:left="567"/>
        <w:jc w:val="both"/>
        <w:rPr>
          <w:rFonts w:ascii="Verdana" w:hAnsi="Verdana"/>
          <w:bCs/>
          <w:sz w:val="18"/>
          <w:szCs w:val="18"/>
        </w:rPr>
      </w:pPr>
      <w:r w:rsidRPr="00C37BE9">
        <w:rPr>
          <w:rFonts w:ascii="Verdana" w:hAnsi="Verdana"/>
          <w:bCs/>
          <w:sz w:val="18"/>
          <w:szCs w:val="18"/>
        </w:rPr>
        <w:t>Quanto à possibilidade de invocar as disposições da directiva relativas ao direito de rescisão, num litígio que opõe um consumidor a um comerciante.</w:t>
      </w:r>
    </w:p>
    <w:p w14:paraId="4A0A3181" w14:textId="6109BB98" w:rsidR="004E63D2" w:rsidRPr="00C37BE9" w:rsidRDefault="004E63D2" w:rsidP="007C56ED">
      <w:pPr>
        <w:spacing w:before="0" w:after="0" w:line="240" w:lineRule="auto"/>
        <w:ind w:left="567"/>
        <w:jc w:val="both"/>
        <w:rPr>
          <w:rFonts w:ascii="Verdana" w:hAnsi="Verdana"/>
          <w:bCs/>
          <w:sz w:val="18"/>
          <w:szCs w:val="18"/>
        </w:rPr>
      </w:pPr>
      <w:r w:rsidRPr="00C37BE9">
        <w:rPr>
          <w:rFonts w:ascii="Verdana" w:hAnsi="Verdana"/>
          <w:bCs/>
          <w:sz w:val="18"/>
          <w:szCs w:val="18"/>
        </w:rPr>
        <w:t>19 O segundo problema colocado pelo órgão jurisdicional nacional incide mais especificamente na questão da possibilidade de retirar da própria directiva, na falta de medidas de transposição nos prazos fixados, um dir</w:t>
      </w:r>
      <w:r w:rsidR="00A22886" w:rsidRPr="00C37BE9">
        <w:rPr>
          <w:rFonts w:ascii="Verdana" w:hAnsi="Verdana"/>
          <w:bCs/>
          <w:sz w:val="18"/>
          <w:szCs w:val="18"/>
        </w:rPr>
        <w:t>e</w:t>
      </w:r>
      <w:r w:rsidRPr="00C37BE9">
        <w:rPr>
          <w:rFonts w:ascii="Verdana" w:hAnsi="Verdana"/>
          <w:bCs/>
          <w:sz w:val="18"/>
          <w:szCs w:val="18"/>
        </w:rPr>
        <w:t>ito dos consumidores de rescindir contratos com comerciantes, susceptível de invocação peran</w:t>
      </w:r>
      <w:r w:rsidR="00EC54B2" w:rsidRPr="00C37BE9">
        <w:rPr>
          <w:rFonts w:ascii="Verdana" w:hAnsi="Verdana"/>
          <w:bCs/>
          <w:sz w:val="18"/>
          <w:szCs w:val="18"/>
        </w:rPr>
        <w:t>t</w:t>
      </w:r>
      <w:r w:rsidRPr="00C37BE9">
        <w:rPr>
          <w:rFonts w:ascii="Verdana" w:hAnsi="Verdana"/>
          <w:bCs/>
          <w:sz w:val="18"/>
          <w:szCs w:val="18"/>
        </w:rPr>
        <w:t>e os tribunais nacionais.</w:t>
      </w:r>
    </w:p>
    <w:p w14:paraId="2A2A595E" w14:textId="3C09021B" w:rsidR="004E63D2" w:rsidRPr="00C37BE9" w:rsidRDefault="004E63D2" w:rsidP="007C56ED">
      <w:pPr>
        <w:spacing w:before="0" w:after="0" w:line="240" w:lineRule="auto"/>
        <w:ind w:left="567"/>
        <w:jc w:val="both"/>
        <w:rPr>
          <w:rFonts w:ascii="Verdana" w:hAnsi="Verdana"/>
          <w:bCs/>
          <w:sz w:val="18"/>
          <w:szCs w:val="18"/>
        </w:rPr>
      </w:pPr>
      <w:r w:rsidRPr="00C37BE9">
        <w:rPr>
          <w:rFonts w:ascii="Verdana" w:hAnsi="Verdana"/>
          <w:bCs/>
          <w:sz w:val="18"/>
          <w:szCs w:val="18"/>
        </w:rPr>
        <w:t>20 Como tem sido sublinhado pelo Tribunal de Justiça, em jurisprudência constante desde o acórdão de 26 de Fevereiro de 1986, Marshall (152/84, Colect., p. 723, nº 48), uma directiva não pode, por si só, criar obrigações para um pa</w:t>
      </w:r>
      <w:r w:rsidR="00133544" w:rsidRPr="00C37BE9">
        <w:rPr>
          <w:rFonts w:ascii="Verdana" w:hAnsi="Verdana"/>
          <w:bCs/>
          <w:sz w:val="18"/>
          <w:szCs w:val="18"/>
        </w:rPr>
        <w:t>r</w:t>
      </w:r>
      <w:r w:rsidRPr="00C37BE9">
        <w:rPr>
          <w:rFonts w:ascii="Verdana" w:hAnsi="Verdana"/>
          <w:bCs/>
          <w:sz w:val="18"/>
          <w:szCs w:val="18"/>
        </w:rPr>
        <w:t>ticular e não pode, portanto, ser invocada, enquanto tal, contra ele.</w:t>
      </w:r>
      <w:r w:rsidR="00F00B69" w:rsidRPr="00C37BE9">
        <w:rPr>
          <w:rFonts w:ascii="Verdana" w:hAnsi="Verdana"/>
          <w:bCs/>
          <w:sz w:val="18"/>
          <w:szCs w:val="18"/>
        </w:rPr>
        <w:t xml:space="preserve"> (...)</w:t>
      </w:r>
    </w:p>
    <w:p w14:paraId="38C65CA2" w14:textId="37C37BEB" w:rsidR="00F00B69" w:rsidRPr="00C37BE9" w:rsidRDefault="00F00B69" w:rsidP="007C56ED">
      <w:pPr>
        <w:spacing w:before="0" w:after="0" w:line="240" w:lineRule="auto"/>
        <w:ind w:left="567"/>
        <w:jc w:val="both"/>
        <w:rPr>
          <w:rFonts w:ascii="Verdana" w:hAnsi="Verdana"/>
          <w:bCs/>
          <w:sz w:val="18"/>
          <w:szCs w:val="18"/>
        </w:rPr>
      </w:pPr>
      <w:r w:rsidRPr="00C37BE9">
        <w:rPr>
          <w:rFonts w:ascii="Verdana" w:hAnsi="Verdana"/>
          <w:bCs/>
          <w:sz w:val="18"/>
          <w:szCs w:val="18"/>
        </w:rPr>
        <w:t>24 Alargar esta jurisprudência ao domínio das relações entre particu</w:t>
      </w:r>
      <w:r w:rsidR="00C7725E" w:rsidRPr="00C37BE9">
        <w:rPr>
          <w:rFonts w:ascii="Verdana" w:hAnsi="Verdana"/>
          <w:bCs/>
          <w:sz w:val="18"/>
          <w:szCs w:val="18"/>
        </w:rPr>
        <w:t>lares equivaleria a reconhecer à</w:t>
      </w:r>
      <w:r w:rsidRPr="00C37BE9">
        <w:rPr>
          <w:rFonts w:ascii="Verdana" w:hAnsi="Verdana"/>
          <w:bCs/>
          <w:sz w:val="18"/>
          <w:szCs w:val="18"/>
        </w:rPr>
        <w:t xml:space="preserve"> Comunidade o poder de criar, com efeito imediato, deveres na esfera jurídica dos particulares quando ela só tem essa competência nas áreas em que lhe é atribuído o poder de adoptar regulamentos.</w:t>
      </w:r>
    </w:p>
    <w:p w14:paraId="34A7F76E" w14:textId="0D92E4AC" w:rsidR="00F00B69" w:rsidRPr="00C37BE9" w:rsidRDefault="00F00B69" w:rsidP="007C56ED">
      <w:pPr>
        <w:spacing w:before="0" w:after="120" w:line="240" w:lineRule="auto"/>
        <w:ind w:left="567"/>
        <w:jc w:val="both"/>
        <w:rPr>
          <w:rFonts w:ascii="Verdana" w:hAnsi="Verdana"/>
          <w:bCs/>
          <w:sz w:val="18"/>
          <w:szCs w:val="18"/>
        </w:rPr>
      </w:pPr>
      <w:r w:rsidRPr="00C37BE9">
        <w:rPr>
          <w:rFonts w:ascii="Verdana" w:hAnsi="Verdana"/>
          <w:bCs/>
          <w:sz w:val="18"/>
          <w:szCs w:val="18"/>
        </w:rPr>
        <w:t xml:space="preserve">25 Daqui decorre que, na falta de medidas de transposição da directiva no prazo fixado, os consumidores não podem basear nela própria um direito de rescisão contra </w:t>
      </w:r>
      <w:r w:rsidRPr="00C37BE9">
        <w:rPr>
          <w:rFonts w:ascii="Verdana" w:hAnsi="Verdana"/>
          <w:bCs/>
          <w:sz w:val="18"/>
          <w:szCs w:val="18"/>
        </w:rPr>
        <w:lastRenderedPageBreak/>
        <w:t>comerciantes com que tenham celebrado um contrato, e invocar esse direito perante os tribunais nacionais</w:t>
      </w:r>
      <w:r w:rsidR="00760895" w:rsidRPr="00C37BE9">
        <w:rPr>
          <w:rStyle w:val="Refdenotaderodap"/>
          <w:rFonts w:ascii="Verdana" w:hAnsi="Verdana"/>
          <w:bCs/>
          <w:sz w:val="18"/>
          <w:szCs w:val="18"/>
        </w:rPr>
        <w:footnoteReference w:id="60"/>
      </w:r>
      <w:r w:rsidR="00E44B3F" w:rsidRPr="00C37BE9">
        <w:rPr>
          <w:rFonts w:ascii="Verdana" w:hAnsi="Verdana"/>
          <w:bCs/>
          <w:sz w:val="18"/>
          <w:szCs w:val="18"/>
        </w:rPr>
        <w:t>.</w:t>
      </w:r>
    </w:p>
    <w:p w14:paraId="26CDDF20" w14:textId="60B3D340" w:rsidR="00D20111" w:rsidRPr="00C37BE9" w:rsidRDefault="00D20111" w:rsidP="00EC2386">
      <w:pPr>
        <w:spacing w:before="0" w:after="0" w:line="240" w:lineRule="auto"/>
        <w:jc w:val="both"/>
        <w:rPr>
          <w:rFonts w:ascii="Verdana" w:hAnsi="Verdana"/>
          <w:bCs/>
          <w:sz w:val="20"/>
          <w:szCs w:val="20"/>
        </w:rPr>
      </w:pPr>
      <w:r w:rsidRPr="00C37BE9">
        <w:rPr>
          <w:rFonts w:ascii="Verdana" w:hAnsi="Verdana"/>
          <w:bCs/>
          <w:sz w:val="20"/>
          <w:szCs w:val="20"/>
        </w:rPr>
        <w:t xml:space="preserve">Ao final, </w:t>
      </w:r>
      <w:r w:rsidR="00C7725E" w:rsidRPr="00C37BE9">
        <w:rPr>
          <w:rFonts w:ascii="Verdana" w:hAnsi="Verdana"/>
          <w:bCs/>
          <w:sz w:val="20"/>
          <w:szCs w:val="20"/>
        </w:rPr>
        <w:t>com relação à</w:t>
      </w:r>
      <w:r w:rsidRPr="00C37BE9">
        <w:rPr>
          <w:rFonts w:ascii="Verdana" w:hAnsi="Verdana"/>
          <w:bCs/>
          <w:sz w:val="20"/>
          <w:szCs w:val="20"/>
        </w:rPr>
        <w:t xml:space="preserve"> questão encaminhada pelo juiz nacional por meio do reenvio prejudicial no caso </w:t>
      </w:r>
      <w:r w:rsidRPr="00C37BE9">
        <w:rPr>
          <w:rFonts w:ascii="Verdana" w:hAnsi="Verdana"/>
          <w:bCs/>
          <w:i/>
          <w:sz w:val="20"/>
          <w:szCs w:val="20"/>
        </w:rPr>
        <w:t>Faccini Dori</w:t>
      </w:r>
      <w:r w:rsidR="004216A5" w:rsidRPr="00C37BE9">
        <w:rPr>
          <w:rFonts w:ascii="Verdana" w:hAnsi="Verdana"/>
          <w:bCs/>
          <w:sz w:val="20"/>
          <w:szCs w:val="20"/>
        </w:rPr>
        <w:t>, o TJUE reafirm</w:t>
      </w:r>
      <w:r w:rsidR="00FA2B71" w:rsidRPr="00C37BE9">
        <w:rPr>
          <w:rFonts w:ascii="Verdana" w:hAnsi="Verdana"/>
          <w:bCs/>
          <w:sz w:val="20"/>
          <w:szCs w:val="20"/>
        </w:rPr>
        <w:t>ou</w:t>
      </w:r>
      <w:r w:rsidR="004216A5" w:rsidRPr="00C37BE9">
        <w:rPr>
          <w:rFonts w:ascii="Verdana" w:hAnsi="Verdana"/>
          <w:bCs/>
          <w:sz w:val="20"/>
          <w:szCs w:val="20"/>
        </w:rPr>
        <w:t xml:space="preserve"> a tradicional jurisprudência no sentido d</w:t>
      </w:r>
      <w:r w:rsidR="00C53511" w:rsidRPr="00C37BE9">
        <w:rPr>
          <w:rFonts w:ascii="Verdana" w:hAnsi="Verdana"/>
          <w:bCs/>
          <w:sz w:val="20"/>
          <w:szCs w:val="20"/>
        </w:rPr>
        <w:t>a</w:t>
      </w:r>
      <w:r w:rsidR="00FB3CD4" w:rsidRPr="00C37BE9">
        <w:rPr>
          <w:rFonts w:ascii="Verdana" w:hAnsi="Verdana"/>
          <w:bCs/>
          <w:sz w:val="20"/>
          <w:szCs w:val="20"/>
        </w:rPr>
        <w:t xml:space="preserve"> impossibilidade da aplicaçã</w:t>
      </w:r>
      <w:r w:rsidR="00C53511" w:rsidRPr="00C37BE9">
        <w:rPr>
          <w:rFonts w:ascii="Verdana" w:hAnsi="Verdana"/>
          <w:bCs/>
          <w:sz w:val="20"/>
          <w:szCs w:val="20"/>
        </w:rPr>
        <w:t>o do efeito direto na sua forma</w:t>
      </w:r>
      <w:r w:rsidR="004216A5" w:rsidRPr="00C37BE9">
        <w:rPr>
          <w:rFonts w:ascii="Verdana" w:hAnsi="Verdana"/>
          <w:bCs/>
          <w:sz w:val="20"/>
          <w:szCs w:val="20"/>
        </w:rPr>
        <w:t xml:space="preserve"> horizontal, </w:t>
      </w:r>
      <w:r w:rsidR="00FB3CD4" w:rsidRPr="00C37BE9">
        <w:rPr>
          <w:rFonts w:ascii="Verdana" w:hAnsi="Verdana"/>
          <w:bCs/>
          <w:sz w:val="20"/>
          <w:szCs w:val="20"/>
        </w:rPr>
        <w:t>nos seguintes termos</w:t>
      </w:r>
      <w:r w:rsidRPr="00C37BE9">
        <w:rPr>
          <w:rFonts w:ascii="Verdana" w:hAnsi="Verdana"/>
          <w:bCs/>
          <w:sz w:val="20"/>
          <w:szCs w:val="20"/>
        </w:rPr>
        <w:t>:</w:t>
      </w:r>
    </w:p>
    <w:p w14:paraId="1928916B" w14:textId="04CAB247" w:rsidR="00C9129E" w:rsidRPr="00C37BE9" w:rsidRDefault="00D20111" w:rsidP="007C56ED">
      <w:pPr>
        <w:spacing w:before="120" w:after="120" w:line="240" w:lineRule="auto"/>
        <w:ind w:left="567"/>
        <w:jc w:val="both"/>
        <w:rPr>
          <w:rFonts w:ascii="Verdana" w:hAnsi="Verdana"/>
          <w:bCs/>
          <w:sz w:val="18"/>
          <w:szCs w:val="18"/>
        </w:rPr>
      </w:pPr>
      <w:r w:rsidRPr="00C37BE9">
        <w:rPr>
          <w:rFonts w:ascii="Verdana" w:hAnsi="Verdana"/>
          <w:bCs/>
          <w:sz w:val="18"/>
          <w:szCs w:val="18"/>
        </w:rPr>
        <w:t>30 Quanto ao segundo problema suscitado pelo juiz nacional, e tendo em conta as considerações precedentes, deve responder-se que, na falta de medidas de transposição da directiva no prazo fixado, os consumidores não podem base</w:t>
      </w:r>
      <w:r w:rsidR="007D56BF" w:rsidRPr="00C37BE9">
        <w:rPr>
          <w:rFonts w:ascii="Verdana" w:hAnsi="Verdana"/>
          <w:bCs/>
          <w:sz w:val="18"/>
          <w:szCs w:val="18"/>
        </w:rPr>
        <w:t>ar</w:t>
      </w:r>
      <w:r w:rsidRPr="00C37BE9">
        <w:rPr>
          <w:rFonts w:ascii="Verdana" w:hAnsi="Verdana"/>
          <w:bCs/>
          <w:sz w:val="18"/>
          <w:szCs w:val="18"/>
        </w:rPr>
        <w:t xml:space="preserve"> nela própria um direito de rescisão contra comerciantes com quem tenham celebrado um contrato, e invocar esse direito perante os tribunais nacionais. Todavia</w:t>
      </w:r>
      <w:r w:rsidR="00760895" w:rsidRPr="00C37BE9">
        <w:rPr>
          <w:rFonts w:ascii="Verdana" w:hAnsi="Verdana"/>
          <w:bCs/>
          <w:sz w:val="18"/>
          <w:szCs w:val="18"/>
        </w:rPr>
        <w:t xml:space="preserve">, o órgão jurisdicional nacional, ao aplicar disposições do direito nacional anteriores ou posteriores à directiva, é obrigado a interpreta-la, na medida do possível, á luz do texto </w:t>
      </w:r>
      <w:r w:rsidR="00E44B3F" w:rsidRPr="00C37BE9">
        <w:rPr>
          <w:rFonts w:ascii="Verdana" w:hAnsi="Verdana"/>
          <w:bCs/>
          <w:sz w:val="18"/>
          <w:szCs w:val="18"/>
        </w:rPr>
        <w:t>e da finalidade da directiva</w:t>
      </w:r>
      <w:r w:rsidR="00760895" w:rsidRPr="00C37BE9">
        <w:rPr>
          <w:rStyle w:val="Refdenotaderodap"/>
          <w:rFonts w:ascii="Verdana" w:hAnsi="Verdana"/>
          <w:bCs/>
          <w:sz w:val="18"/>
          <w:szCs w:val="18"/>
        </w:rPr>
        <w:footnoteReference w:id="61"/>
      </w:r>
      <w:r w:rsidR="00E44B3F" w:rsidRPr="00C37BE9">
        <w:rPr>
          <w:rFonts w:ascii="Verdana" w:hAnsi="Verdana"/>
          <w:bCs/>
          <w:sz w:val="18"/>
          <w:szCs w:val="18"/>
        </w:rPr>
        <w:t>.</w:t>
      </w:r>
    </w:p>
    <w:p w14:paraId="2BE83325" w14:textId="6907D1B7" w:rsidR="00A96772" w:rsidRPr="00C37BE9" w:rsidRDefault="00EB40CC" w:rsidP="00EC2386">
      <w:pPr>
        <w:spacing w:before="0" w:after="0" w:line="240" w:lineRule="auto"/>
        <w:jc w:val="both"/>
        <w:rPr>
          <w:rFonts w:ascii="Verdana" w:hAnsi="Verdana"/>
          <w:bCs/>
          <w:sz w:val="20"/>
          <w:szCs w:val="20"/>
        </w:rPr>
      </w:pPr>
      <w:r w:rsidRPr="00C37BE9">
        <w:rPr>
          <w:rFonts w:ascii="Verdana" w:hAnsi="Verdana"/>
          <w:bCs/>
          <w:sz w:val="20"/>
          <w:szCs w:val="20"/>
        </w:rPr>
        <w:t xml:space="preserve">Em perspectiva contrária, </w:t>
      </w:r>
      <w:r w:rsidR="000D17E9" w:rsidRPr="00C37BE9">
        <w:rPr>
          <w:rFonts w:ascii="Verdana" w:hAnsi="Verdana"/>
          <w:bCs/>
          <w:sz w:val="20"/>
          <w:szCs w:val="20"/>
        </w:rPr>
        <w:t>um conjun</w:t>
      </w:r>
      <w:r w:rsidR="00B573F8" w:rsidRPr="00C37BE9">
        <w:rPr>
          <w:rFonts w:ascii="Verdana" w:hAnsi="Verdana"/>
          <w:bCs/>
          <w:sz w:val="20"/>
          <w:szCs w:val="20"/>
        </w:rPr>
        <w:t>to de fundamentos jurídicos</w:t>
      </w:r>
      <w:r w:rsidR="00E76183" w:rsidRPr="00C37BE9">
        <w:rPr>
          <w:rFonts w:ascii="Verdana" w:hAnsi="Verdana"/>
          <w:bCs/>
          <w:sz w:val="20"/>
          <w:szCs w:val="20"/>
        </w:rPr>
        <w:t xml:space="preserve"> favoráveis à admissão</w:t>
      </w:r>
      <w:r w:rsidR="000D17E9" w:rsidRPr="00C37BE9">
        <w:rPr>
          <w:rFonts w:ascii="Verdana" w:hAnsi="Verdana"/>
          <w:bCs/>
          <w:sz w:val="20"/>
          <w:szCs w:val="20"/>
        </w:rPr>
        <w:t xml:space="preserve"> </w:t>
      </w:r>
      <w:r w:rsidR="00E76183" w:rsidRPr="00C37BE9">
        <w:rPr>
          <w:rFonts w:ascii="Verdana" w:hAnsi="Verdana"/>
          <w:bCs/>
          <w:sz w:val="20"/>
          <w:szCs w:val="20"/>
        </w:rPr>
        <w:t>d</w:t>
      </w:r>
      <w:r w:rsidR="000D17E9" w:rsidRPr="00C37BE9">
        <w:rPr>
          <w:rFonts w:ascii="Verdana" w:hAnsi="Verdana"/>
          <w:bCs/>
          <w:sz w:val="20"/>
          <w:szCs w:val="20"/>
        </w:rPr>
        <w:t>o efeito di</w:t>
      </w:r>
      <w:r w:rsidR="00E76183" w:rsidRPr="00C37BE9">
        <w:rPr>
          <w:rFonts w:ascii="Verdana" w:hAnsi="Verdana"/>
          <w:bCs/>
          <w:sz w:val="20"/>
          <w:szCs w:val="20"/>
        </w:rPr>
        <w:t xml:space="preserve">reto na sua dimensão horizontal foi apresentado no caso </w:t>
      </w:r>
      <w:r w:rsidR="00E76183" w:rsidRPr="00C37BE9">
        <w:rPr>
          <w:rFonts w:ascii="Verdana" w:hAnsi="Verdana"/>
          <w:bCs/>
          <w:i/>
          <w:sz w:val="20"/>
          <w:szCs w:val="20"/>
        </w:rPr>
        <w:t>Faccini Dori.</w:t>
      </w:r>
      <w:r w:rsidR="00E76183" w:rsidRPr="00C37BE9">
        <w:rPr>
          <w:rFonts w:ascii="Verdana" w:hAnsi="Verdana"/>
          <w:bCs/>
          <w:sz w:val="20"/>
          <w:szCs w:val="20"/>
        </w:rPr>
        <w:t xml:space="preserve"> Os argumentos estão dispostos n</w:t>
      </w:r>
      <w:r w:rsidR="000D17E9" w:rsidRPr="00C37BE9">
        <w:rPr>
          <w:rFonts w:ascii="Verdana" w:hAnsi="Verdana"/>
          <w:bCs/>
          <w:sz w:val="20"/>
          <w:szCs w:val="20"/>
        </w:rPr>
        <w:t>as</w:t>
      </w:r>
      <w:r w:rsidR="00E76183" w:rsidRPr="00C37BE9">
        <w:rPr>
          <w:rFonts w:ascii="Verdana" w:hAnsi="Verdana"/>
          <w:bCs/>
          <w:sz w:val="20"/>
          <w:szCs w:val="20"/>
        </w:rPr>
        <w:t xml:space="preserve"> C</w:t>
      </w:r>
      <w:r w:rsidR="00C40B60" w:rsidRPr="00C37BE9">
        <w:rPr>
          <w:rFonts w:ascii="Verdana" w:hAnsi="Verdana"/>
          <w:bCs/>
          <w:sz w:val="20"/>
          <w:szCs w:val="20"/>
        </w:rPr>
        <w:t>onclus</w:t>
      </w:r>
      <w:r w:rsidR="00A96772" w:rsidRPr="00C37BE9">
        <w:rPr>
          <w:rFonts w:ascii="Verdana" w:hAnsi="Verdana"/>
          <w:bCs/>
          <w:sz w:val="20"/>
          <w:szCs w:val="20"/>
        </w:rPr>
        <w:t>ões do Ad</w:t>
      </w:r>
      <w:r w:rsidR="000D17E9" w:rsidRPr="00C37BE9">
        <w:rPr>
          <w:rFonts w:ascii="Verdana" w:hAnsi="Verdana"/>
          <w:bCs/>
          <w:sz w:val="20"/>
          <w:szCs w:val="20"/>
        </w:rPr>
        <w:t xml:space="preserve">vogado-Geral Carl Otto Lenz </w:t>
      </w:r>
      <w:r w:rsidR="00A96772" w:rsidRPr="00C37BE9">
        <w:rPr>
          <w:rFonts w:ascii="Verdana" w:hAnsi="Verdana"/>
          <w:bCs/>
          <w:sz w:val="20"/>
          <w:szCs w:val="20"/>
        </w:rPr>
        <w:t>apresentadas em 9 de fevereiro de 1994</w:t>
      </w:r>
      <w:r w:rsidR="00B03F4B" w:rsidRPr="00C37BE9">
        <w:rPr>
          <w:rFonts w:ascii="Verdana" w:hAnsi="Verdana"/>
          <w:bCs/>
          <w:sz w:val="20"/>
          <w:szCs w:val="20"/>
        </w:rPr>
        <w:t>. Pela relevância e posicionamento dissonante à jurisprudência consolidada do TJUE, consigna-se os fragmentos da tese sustentada:</w:t>
      </w:r>
    </w:p>
    <w:p w14:paraId="222792EF" w14:textId="67D1CF8A" w:rsidR="00A96772" w:rsidRPr="00C37BE9" w:rsidRDefault="00A96772" w:rsidP="007C56ED">
      <w:pPr>
        <w:spacing w:before="120" w:after="0" w:line="240" w:lineRule="auto"/>
        <w:ind w:left="567"/>
        <w:jc w:val="both"/>
        <w:rPr>
          <w:rFonts w:ascii="Verdana" w:hAnsi="Verdana"/>
          <w:bCs/>
          <w:sz w:val="18"/>
          <w:szCs w:val="18"/>
        </w:rPr>
      </w:pPr>
      <w:r w:rsidRPr="00C37BE9">
        <w:rPr>
          <w:rFonts w:ascii="Verdana" w:hAnsi="Verdana"/>
          <w:bCs/>
          <w:sz w:val="18"/>
          <w:szCs w:val="18"/>
        </w:rPr>
        <w:t xml:space="preserve">2. Quanto </w:t>
      </w:r>
      <w:r w:rsidR="00FA2B71" w:rsidRPr="00C37BE9">
        <w:rPr>
          <w:rFonts w:ascii="Verdana" w:hAnsi="Verdana"/>
          <w:bCs/>
          <w:sz w:val="18"/>
          <w:szCs w:val="18"/>
        </w:rPr>
        <w:t>à</w:t>
      </w:r>
      <w:r w:rsidR="00BD4141" w:rsidRPr="00C37BE9">
        <w:rPr>
          <w:rFonts w:ascii="Verdana" w:hAnsi="Verdana"/>
          <w:bCs/>
          <w:sz w:val="18"/>
          <w:szCs w:val="18"/>
        </w:rPr>
        <w:t xml:space="preserve"> aplicabilidade horiz</w:t>
      </w:r>
      <w:r w:rsidRPr="00C37BE9">
        <w:rPr>
          <w:rFonts w:ascii="Verdana" w:hAnsi="Verdana"/>
          <w:bCs/>
          <w:sz w:val="18"/>
          <w:szCs w:val="18"/>
        </w:rPr>
        <w:t>on</w:t>
      </w:r>
      <w:r w:rsidR="00BD4141" w:rsidRPr="00C37BE9">
        <w:rPr>
          <w:rFonts w:ascii="Verdana" w:hAnsi="Verdana"/>
          <w:bCs/>
          <w:sz w:val="18"/>
          <w:szCs w:val="18"/>
        </w:rPr>
        <w:t>t</w:t>
      </w:r>
      <w:r w:rsidRPr="00C37BE9">
        <w:rPr>
          <w:rFonts w:ascii="Verdana" w:hAnsi="Verdana"/>
          <w:bCs/>
          <w:sz w:val="18"/>
          <w:szCs w:val="18"/>
        </w:rPr>
        <w:t>al das directivas.</w:t>
      </w:r>
    </w:p>
    <w:p w14:paraId="024B6422" w14:textId="09091E9D" w:rsidR="005E5927" w:rsidRPr="00C37BE9" w:rsidRDefault="00214D82" w:rsidP="007C56ED">
      <w:pPr>
        <w:spacing w:before="120" w:after="0" w:line="240" w:lineRule="auto"/>
        <w:ind w:left="567"/>
        <w:jc w:val="both"/>
        <w:rPr>
          <w:rFonts w:ascii="Verdana" w:hAnsi="Verdana"/>
          <w:bCs/>
          <w:sz w:val="18"/>
          <w:szCs w:val="18"/>
        </w:rPr>
      </w:pPr>
      <w:r w:rsidRPr="00C37BE9">
        <w:rPr>
          <w:rFonts w:ascii="Verdana" w:hAnsi="Verdana"/>
          <w:bCs/>
          <w:sz w:val="18"/>
          <w:szCs w:val="18"/>
        </w:rPr>
        <w:t>48. As reflexões a favor de um efeito horizontal das directivas fazem parte dos esforços para prestar justiça ao</w:t>
      </w:r>
      <w:r w:rsidR="00C7725E" w:rsidRPr="00C37BE9">
        <w:rPr>
          <w:rFonts w:ascii="Verdana" w:hAnsi="Verdana"/>
          <w:bCs/>
          <w:sz w:val="18"/>
          <w:szCs w:val="18"/>
        </w:rPr>
        <w:t>s beneficiários de uma disposiçã</w:t>
      </w:r>
      <w:r w:rsidRPr="00C37BE9">
        <w:rPr>
          <w:rFonts w:ascii="Verdana" w:hAnsi="Verdana"/>
          <w:bCs/>
          <w:sz w:val="18"/>
          <w:szCs w:val="18"/>
        </w:rPr>
        <w:t>o que o legislador comunitário pretendeu vinculativa e para não deixar a sua posição, por tempo indeterminado, depende da discrição de um Estado-membro faltoso.</w:t>
      </w:r>
    </w:p>
    <w:p w14:paraId="0163C7DF" w14:textId="36557404" w:rsidR="00214D82" w:rsidRPr="00C37BE9" w:rsidRDefault="00214D82" w:rsidP="007C56ED">
      <w:pPr>
        <w:spacing w:before="120" w:after="0" w:line="240" w:lineRule="auto"/>
        <w:ind w:left="567"/>
        <w:jc w:val="both"/>
        <w:rPr>
          <w:rFonts w:ascii="Verdana" w:hAnsi="Verdana"/>
          <w:bCs/>
          <w:sz w:val="18"/>
          <w:szCs w:val="18"/>
        </w:rPr>
      </w:pPr>
      <w:r w:rsidRPr="00C37BE9">
        <w:rPr>
          <w:rFonts w:ascii="Verdana" w:hAnsi="Verdana"/>
          <w:bCs/>
          <w:sz w:val="18"/>
          <w:szCs w:val="18"/>
        </w:rPr>
        <w:t>49. Numa época marcada pela realização do mercado interno, que é um espaço sem fronteiras internas, em que cada vez mais são adoptadas disposições de harmonização para a regulação das relações jurídicas entre particulares, parece-me oportuno repensar os efeitos das directivas. Nos considerandos da Directiva 85/877, o legislador comunitário referiu a necessidade de aproximação das legislações de um</w:t>
      </w:r>
      <w:r w:rsidR="006C5BFB" w:rsidRPr="00C37BE9">
        <w:rPr>
          <w:rFonts w:ascii="Verdana" w:hAnsi="Verdana"/>
          <w:bCs/>
          <w:sz w:val="18"/>
          <w:szCs w:val="18"/>
        </w:rPr>
        <w:t>a</w:t>
      </w:r>
      <w:r w:rsidRPr="00C37BE9">
        <w:rPr>
          <w:rFonts w:ascii="Verdana" w:hAnsi="Verdana"/>
          <w:bCs/>
          <w:sz w:val="18"/>
          <w:szCs w:val="18"/>
        </w:rPr>
        <w:t xml:space="preserve"> forma isenta de quaisquer ambiguidades. (...)</w:t>
      </w:r>
    </w:p>
    <w:p w14:paraId="57441738" w14:textId="132A7E6A" w:rsidR="00214D82" w:rsidRPr="00C37BE9" w:rsidRDefault="00214D82" w:rsidP="007C56ED">
      <w:pPr>
        <w:spacing w:before="120" w:after="0" w:line="240" w:lineRule="auto"/>
        <w:ind w:left="567"/>
        <w:jc w:val="both"/>
        <w:rPr>
          <w:rFonts w:ascii="Verdana" w:hAnsi="Verdana"/>
          <w:bCs/>
          <w:sz w:val="18"/>
          <w:szCs w:val="18"/>
        </w:rPr>
      </w:pPr>
      <w:r w:rsidRPr="00C37BE9">
        <w:rPr>
          <w:rFonts w:ascii="Verdana" w:hAnsi="Verdana"/>
          <w:bCs/>
          <w:sz w:val="18"/>
          <w:szCs w:val="18"/>
        </w:rPr>
        <w:t>50. Na série de argumentos a favor do efeito horizontal das directivas, h</w:t>
      </w:r>
      <w:r w:rsidR="009C14F3" w:rsidRPr="00C37BE9">
        <w:rPr>
          <w:rFonts w:ascii="Verdana" w:hAnsi="Verdana"/>
          <w:bCs/>
          <w:sz w:val="18"/>
          <w:szCs w:val="18"/>
        </w:rPr>
        <w:t>á que colocar antes de mai</w:t>
      </w:r>
      <w:r w:rsidRPr="00C37BE9">
        <w:rPr>
          <w:rFonts w:ascii="Verdana" w:hAnsi="Verdana"/>
          <w:bCs/>
          <w:sz w:val="18"/>
          <w:szCs w:val="18"/>
        </w:rPr>
        <w:t>s a igualdade das condições de concorrência. Além disso, sem o efeito horizontal, os particulares do Estado que actua</w:t>
      </w:r>
      <w:r w:rsidR="006C5BFB" w:rsidRPr="00C37BE9">
        <w:rPr>
          <w:rFonts w:ascii="Verdana" w:hAnsi="Verdana"/>
          <w:bCs/>
          <w:sz w:val="18"/>
          <w:szCs w:val="18"/>
        </w:rPr>
        <w:t>m</w:t>
      </w:r>
      <w:r w:rsidRPr="00C37BE9">
        <w:rPr>
          <w:rFonts w:ascii="Verdana" w:hAnsi="Verdana"/>
          <w:bCs/>
          <w:sz w:val="18"/>
          <w:szCs w:val="18"/>
        </w:rPr>
        <w:t xml:space="preserve"> em conformidade com o direito comunitário são muitas vezes prejudicados.</w:t>
      </w:r>
    </w:p>
    <w:p w14:paraId="575408C5" w14:textId="4B32318B" w:rsidR="009C14F3" w:rsidRPr="00C37BE9" w:rsidRDefault="009C14F3" w:rsidP="007C56ED">
      <w:pPr>
        <w:spacing w:before="120" w:after="0" w:line="240" w:lineRule="auto"/>
        <w:ind w:left="567"/>
        <w:jc w:val="both"/>
        <w:rPr>
          <w:rFonts w:ascii="Verdana" w:hAnsi="Verdana"/>
          <w:bCs/>
          <w:sz w:val="18"/>
          <w:szCs w:val="18"/>
        </w:rPr>
      </w:pPr>
      <w:r w:rsidRPr="00C37BE9">
        <w:rPr>
          <w:rFonts w:ascii="Verdana" w:hAnsi="Verdana"/>
          <w:bCs/>
          <w:sz w:val="18"/>
          <w:szCs w:val="18"/>
        </w:rPr>
        <w:t xml:space="preserve">51. A favor do efeito horizontal das directivas milita também o princípio </w:t>
      </w:r>
      <w:r w:rsidRPr="00C37BE9">
        <w:rPr>
          <w:rFonts w:ascii="Verdana" w:hAnsi="Verdana"/>
          <w:bCs/>
          <w:i/>
          <w:sz w:val="18"/>
          <w:szCs w:val="18"/>
        </w:rPr>
        <w:t>da não discriminação</w:t>
      </w:r>
      <w:r w:rsidRPr="00C37BE9">
        <w:rPr>
          <w:rFonts w:ascii="Verdana" w:hAnsi="Verdana"/>
          <w:bCs/>
          <w:sz w:val="18"/>
          <w:szCs w:val="18"/>
        </w:rPr>
        <w:t>, como categoria de direito fundamental, e isto, na verdade, a vários títulos. Por um lado, não é satisfatório que os sujeitos jurídicos, consoante mantenham relações jurídicas comparáveis com uma instituição da responsabilidade do Estado ou com uma pessoa privada, fiquem sujeitos a regras diferentes. Por outro lado, é contrário às exigências do mercado interno que se aplique aos particulares um direito diferente nos diversos Estados-membros,</w:t>
      </w:r>
      <w:r w:rsidR="00FA2B71" w:rsidRPr="00C37BE9">
        <w:rPr>
          <w:rFonts w:ascii="Verdana" w:hAnsi="Verdana"/>
          <w:bCs/>
          <w:sz w:val="18"/>
          <w:szCs w:val="18"/>
        </w:rPr>
        <w:t xml:space="preserve"> </w:t>
      </w:r>
      <w:r w:rsidRPr="00C37BE9">
        <w:rPr>
          <w:rFonts w:ascii="Verdana" w:hAnsi="Verdana"/>
          <w:bCs/>
          <w:sz w:val="18"/>
          <w:szCs w:val="18"/>
        </w:rPr>
        <w:t>embora tenham sido adoptadas pela Comunidade disposições de harmonização.</w:t>
      </w:r>
    </w:p>
    <w:p w14:paraId="70615378" w14:textId="5E80C18B" w:rsidR="00450B76" w:rsidRPr="00C37BE9" w:rsidRDefault="00450B76" w:rsidP="007C56ED">
      <w:pPr>
        <w:spacing w:before="120" w:after="120" w:line="240" w:lineRule="auto"/>
        <w:ind w:left="567"/>
        <w:jc w:val="both"/>
        <w:rPr>
          <w:rFonts w:ascii="Verdana" w:hAnsi="Verdana"/>
          <w:bCs/>
          <w:sz w:val="18"/>
          <w:szCs w:val="18"/>
        </w:rPr>
      </w:pPr>
      <w:r w:rsidRPr="00C37BE9">
        <w:rPr>
          <w:rFonts w:ascii="Verdana" w:hAnsi="Verdana"/>
          <w:bCs/>
          <w:sz w:val="18"/>
          <w:szCs w:val="18"/>
        </w:rPr>
        <w:t>52. A manutenção das diferenças opôe-se ao objectivo proclamado da aproximação das legislações. Esta afirmação não pode ser invalidada com a referência à natureza  das directivas, nos termo</w:t>
      </w:r>
      <w:r w:rsidR="006C5BFB" w:rsidRPr="00C37BE9">
        <w:rPr>
          <w:rFonts w:ascii="Verdana" w:hAnsi="Verdana"/>
          <w:bCs/>
          <w:sz w:val="18"/>
          <w:szCs w:val="18"/>
        </w:rPr>
        <w:t>s</w:t>
      </w:r>
      <w:r w:rsidRPr="00C37BE9">
        <w:rPr>
          <w:rFonts w:ascii="Verdana" w:hAnsi="Verdana"/>
          <w:bCs/>
          <w:sz w:val="18"/>
          <w:szCs w:val="18"/>
        </w:rPr>
        <w:t xml:space="preserve"> da qual, até à sua transposição, haverá forçosamente condições </w:t>
      </w:r>
      <w:r w:rsidRPr="00C37BE9">
        <w:rPr>
          <w:rFonts w:ascii="Verdana" w:hAnsi="Verdana"/>
          <w:bCs/>
          <w:sz w:val="18"/>
          <w:szCs w:val="18"/>
        </w:rPr>
        <w:lastRenderedPageBreak/>
        <w:t>diferentes nos Estados-membros. Com efeito, a desigualdad</w:t>
      </w:r>
      <w:r w:rsidR="006C5BFB" w:rsidRPr="00C37BE9">
        <w:rPr>
          <w:rFonts w:ascii="Verdana" w:hAnsi="Verdana"/>
          <w:bCs/>
          <w:sz w:val="18"/>
          <w:szCs w:val="18"/>
        </w:rPr>
        <w:t>e só deve ser tolerada até ao té</w:t>
      </w:r>
      <w:r w:rsidRPr="00C37BE9">
        <w:rPr>
          <w:rFonts w:ascii="Verdana" w:hAnsi="Verdana"/>
          <w:bCs/>
          <w:sz w:val="18"/>
          <w:szCs w:val="18"/>
        </w:rPr>
        <w:t>rm</w:t>
      </w:r>
      <w:r w:rsidR="006C5BFB" w:rsidRPr="00C37BE9">
        <w:rPr>
          <w:rFonts w:ascii="Verdana" w:hAnsi="Verdana"/>
          <w:bCs/>
          <w:sz w:val="18"/>
          <w:szCs w:val="18"/>
        </w:rPr>
        <w:t>in</w:t>
      </w:r>
      <w:r w:rsidRPr="00C37BE9">
        <w:rPr>
          <w:rFonts w:ascii="Verdana" w:hAnsi="Verdana"/>
          <w:bCs/>
          <w:sz w:val="18"/>
          <w:szCs w:val="18"/>
        </w:rPr>
        <w:t>o do prazo de transposição. Entre os objectivos da directiva conta-se o de que depois disso prevaleçam condições comparáveis</w:t>
      </w:r>
      <w:r w:rsidRPr="00C37BE9">
        <w:rPr>
          <w:rStyle w:val="Refdenotaderodap"/>
          <w:rFonts w:ascii="Verdana" w:hAnsi="Verdana"/>
          <w:bCs/>
          <w:sz w:val="18"/>
          <w:szCs w:val="18"/>
        </w:rPr>
        <w:footnoteReference w:id="62"/>
      </w:r>
      <w:r w:rsidR="00E44B3F" w:rsidRPr="00C37BE9">
        <w:rPr>
          <w:rFonts w:ascii="Verdana" w:hAnsi="Verdana"/>
          <w:bCs/>
          <w:sz w:val="18"/>
          <w:szCs w:val="18"/>
        </w:rPr>
        <w:t>.</w:t>
      </w:r>
    </w:p>
    <w:p w14:paraId="52005089" w14:textId="04C0BA42" w:rsidR="00FD2CA7" w:rsidRPr="00C37BE9" w:rsidRDefault="00395291" w:rsidP="00571AFD">
      <w:pPr>
        <w:spacing w:before="120" w:after="120" w:line="240" w:lineRule="auto"/>
        <w:jc w:val="both"/>
        <w:rPr>
          <w:rFonts w:ascii="Verdana" w:hAnsi="Verdana"/>
          <w:bCs/>
          <w:sz w:val="20"/>
          <w:szCs w:val="20"/>
        </w:rPr>
      </w:pPr>
      <w:r w:rsidRPr="00C37BE9">
        <w:rPr>
          <w:rFonts w:ascii="Verdana" w:hAnsi="Verdana"/>
          <w:bCs/>
          <w:sz w:val="20"/>
          <w:szCs w:val="20"/>
        </w:rPr>
        <w:t>No toca</w:t>
      </w:r>
      <w:r w:rsidR="007049A5" w:rsidRPr="00C37BE9">
        <w:rPr>
          <w:rFonts w:ascii="Verdana" w:hAnsi="Verdana"/>
          <w:bCs/>
          <w:sz w:val="20"/>
          <w:szCs w:val="20"/>
        </w:rPr>
        <w:t>nte aos argumentos que lastreiam</w:t>
      </w:r>
      <w:r w:rsidRPr="00C37BE9">
        <w:rPr>
          <w:rFonts w:ascii="Verdana" w:hAnsi="Verdana"/>
          <w:bCs/>
          <w:sz w:val="20"/>
          <w:szCs w:val="20"/>
        </w:rPr>
        <w:t xml:space="preserve"> a impossibilidade de aplicar o efeito direto n</w:t>
      </w:r>
      <w:r w:rsidR="00C8134B" w:rsidRPr="00C37BE9">
        <w:rPr>
          <w:rFonts w:ascii="Verdana" w:hAnsi="Verdana"/>
          <w:bCs/>
          <w:sz w:val="20"/>
          <w:szCs w:val="20"/>
        </w:rPr>
        <w:t>as relações entre particulares à</w:t>
      </w:r>
      <w:r w:rsidRPr="00C37BE9">
        <w:rPr>
          <w:rFonts w:ascii="Verdana" w:hAnsi="Verdana"/>
          <w:bCs/>
          <w:sz w:val="20"/>
          <w:szCs w:val="20"/>
        </w:rPr>
        <w:t>s diretivas não transpostas, o ilustre Advogado-Geral Carl Otto Lenz</w:t>
      </w:r>
      <w:r w:rsidR="007049A5" w:rsidRPr="00C37BE9">
        <w:rPr>
          <w:rFonts w:ascii="Verdana" w:hAnsi="Verdana"/>
          <w:bCs/>
          <w:sz w:val="20"/>
          <w:szCs w:val="20"/>
        </w:rPr>
        <w:t xml:space="preserve"> o</w:t>
      </w:r>
      <w:r w:rsidR="00AA4601" w:rsidRPr="00C37BE9">
        <w:rPr>
          <w:rFonts w:ascii="Verdana" w:hAnsi="Verdana"/>
          <w:bCs/>
          <w:sz w:val="20"/>
          <w:szCs w:val="20"/>
        </w:rPr>
        <w:t xml:space="preserve">s contrapõem com </w:t>
      </w:r>
      <w:r w:rsidR="00B573F8" w:rsidRPr="00C37BE9">
        <w:rPr>
          <w:rFonts w:ascii="Verdana" w:hAnsi="Verdana"/>
          <w:bCs/>
          <w:sz w:val="20"/>
          <w:szCs w:val="20"/>
        </w:rPr>
        <w:t>os seguintes arrazoados:</w:t>
      </w:r>
    </w:p>
    <w:p w14:paraId="6C3F4C56" w14:textId="76F3EFB6" w:rsidR="007D0D7B" w:rsidRPr="00C37BE9" w:rsidRDefault="00D32DD6" w:rsidP="00EC2386">
      <w:pPr>
        <w:spacing w:before="0" w:after="0" w:line="240" w:lineRule="auto"/>
        <w:jc w:val="both"/>
        <w:rPr>
          <w:rFonts w:ascii="Verdana" w:hAnsi="Verdana"/>
          <w:bCs/>
          <w:sz w:val="20"/>
          <w:szCs w:val="20"/>
        </w:rPr>
      </w:pPr>
      <w:r w:rsidRPr="00C37BE9">
        <w:rPr>
          <w:rFonts w:ascii="Verdana" w:hAnsi="Verdana"/>
          <w:bCs/>
          <w:sz w:val="20"/>
          <w:szCs w:val="20"/>
        </w:rPr>
        <w:t xml:space="preserve">1) </w:t>
      </w:r>
      <w:r w:rsidR="009D36C0" w:rsidRPr="00C37BE9">
        <w:rPr>
          <w:rFonts w:ascii="Verdana" w:hAnsi="Verdana"/>
          <w:bCs/>
          <w:sz w:val="20"/>
          <w:szCs w:val="20"/>
        </w:rPr>
        <w:t xml:space="preserve">No que concerne a literalidade do Tratado, no qual confere o caráter vinculativo do resultado das diretivas aos </w:t>
      </w:r>
      <w:r w:rsidR="009A76E4" w:rsidRPr="00C37BE9">
        <w:rPr>
          <w:rFonts w:ascii="Verdana" w:hAnsi="Verdana"/>
          <w:bCs/>
          <w:sz w:val="20"/>
          <w:szCs w:val="20"/>
        </w:rPr>
        <w:t>Estados-Membros</w:t>
      </w:r>
      <w:r w:rsidR="009D36C0" w:rsidRPr="00C37BE9">
        <w:rPr>
          <w:rFonts w:ascii="Verdana" w:hAnsi="Verdana"/>
          <w:bCs/>
          <w:sz w:val="20"/>
          <w:szCs w:val="20"/>
        </w:rPr>
        <w:t xml:space="preserve"> logo que entra em vigor, </w:t>
      </w:r>
      <w:r w:rsidR="00D7560C" w:rsidRPr="00C37BE9">
        <w:rPr>
          <w:rFonts w:ascii="Verdana" w:hAnsi="Verdana"/>
          <w:bCs/>
          <w:sz w:val="20"/>
          <w:szCs w:val="20"/>
        </w:rPr>
        <w:t>s</w:t>
      </w:r>
      <w:r w:rsidRPr="00C37BE9">
        <w:rPr>
          <w:rFonts w:ascii="Verdana" w:hAnsi="Verdana"/>
          <w:bCs/>
          <w:sz w:val="20"/>
          <w:szCs w:val="20"/>
        </w:rPr>
        <w:t>ustenta que:</w:t>
      </w:r>
    </w:p>
    <w:p w14:paraId="4108952A" w14:textId="614035F7" w:rsidR="00D32DD6" w:rsidRPr="00C37BE9" w:rsidRDefault="00D32DD6" w:rsidP="007C56ED">
      <w:pPr>
        <w:spacing w:before="120" w:after="120" w:line="240" w:lineRule="auto"/>
        <w:ind w:left="567"/>
        <w:jc w:val="both"/>
        <w:rPr>
          <w:rFonts w:ascii="Verdana" w:hAnsi="Verdana"/>
          <w:bCs/>
          <w:sz w:val="18"/>
          <w:szCs w:val="18"/>
        </w:rPr>
      </w:pPr>
      <w:r w:rsidRPr="00C37BE9">
        <w:rPr>
          <w:rFonts w:ascii="Verdana" w:hAnsi="Verdana"/>
          <w:bCs/>
          <w:sz w:val="18"/>
          <w:szCs w:val="18"/>
        </w:rPr>
        <w:t>Entre os resultados de uma directiva contam-se, por exemplo, a atribuição de força jurídica vinculativa a normas de proteção, o mais tardar no fim do prazo de transposição. A força vinculativa de tais normas é – como já fiz notar – pretendida pelo legislador comunitário e inerente à natureza da directiva. Porque as directivas não são actos jurídicos de menor qualidade, mas são dirigidas, para a sua execução, aos Estados-membros, sobre os quais impende um dever, fixado pelo Tratado, de as transporem tempestiva e completamente.</w:t>
      </w:r>
    </w:p>
    <w:p w14:paraId="77634082" w14:textId="7F70615A" w:rsidR="00D32DD6" w:rsidRPr="00C37BE9" w:rsidRDefault="00D32DD6" w:rsidP="007C56ED">
      <w:pPr>
        <w:spacing w:before="0" w:after="120" w:line="240" w:lineRule="auto"/>
        <w:ind w:left="567"/>
        <w:jc w:val="both"/>
        <w:rPr>
          <w:rFonts w:ascii="Verdana" w:hAnsi="Verdana"/>
          <w:bCs/>
          <w:sz w:val="18"/>
          <w:szCs w:val="18"/>
        </w:rPr>
      </w:pPr>
      <w:r w:rsidRPr="00C37BE9">
        <w:rPr>
          <w:rFonts w:ascii="Verdana" w:hAnsi="Verdana"/>
          <w:bCs/>
          <w:sz w:val="18"/>
          <w:szCs w:val="18"/>
        </w:rPr>
        <w:t>61. A natureza da directiva não estorva, em meu entender, o seu efeito horizontal. Tão-pouco a fronteira entre regulamento e directiva seria confundida, pois os efeitos directos da directiva só são possíveis após o termo do prazo de transposição e só quanto a preceitos claros e incondicionais</w:t>
      </w:r>
      <w:r w:rsidRPr="00C37BE9">
        <w:rPr>
          <w:rStyle w:val="Refdenotaderodap"/>
          <w:rFonts w:ascii="Verdana" w:hAnsi="Verdana"/>
          <w:bCs/>
          <w:sz w:val="18"/>
          <w:szCs w:val="18"/>
        </w:rPr>
        <w:footnoteReference w:id="63"/>
      </w:r>
      <w:r w:rsidR="00E44B3F" w:rsidRPr="00C37BE9">
        <w:rPr>
          <w:rFonts w:ascii="Verdana" w:hAnsi="Verdana"/>
          <w:bCs/>
          <w:sz w:val="18"/>
          <w:szCs w:val="18"/>
        </w:rPr>
        <w:t>.</w:t>
      </w:r>
    </w:p>
    <w:p w14:paraId="1443E261" w14:textId="15E6A2BE" w:rsidR="008976CD" w:rsidRPr="00C37BE9" w:rsidRDefault="00D32DD6" w:rsidP="00EC2386">
      <w:pPr>
        <w:spacing w:before="0" w:after="0" w:line="240" w:lineRule="auto"/>
        <w:jc w:val="both"/>
        <w:rPr>
          <w:rFonts w:ascii="Verdana" w:hAnsi="Verdana"/>
          <w:bCs/>
          <w:sz w:val="20"/>
          <w:szCs w:val="20"/>
        </w:rPr>
      </w:pPr>
      <w:r w:rsidRPr="00C37BE9">
        <w:rPr>
          <w:rFonts w:ascii="Verdana" w:hAnsi="Verdana"/>
          <w:bCs/>
          <w:sz w:val="20"/>
          <w:szCs w:val="20"/>
        </w:rPr>
        <w:t xml:space="preserve">2) Relativamente </w:t>
      </w:r>
      <w:r w:rsidR="00D7560C" w:rsidRPr="00C37BE9">
        <w:rPr>
          <w:rFonts w:ascii="Verdana" w:hAnsi="Verdana"/>
          <w:bCs/>
          <w:sz w:val="20"/>
          <w:szCs w:val="20"/>
        </w:rPr>
        <w:t>a impossibilidade da imposição de ónus aos terceiro decorrent</w:t>
      </w:r>
      <w:r w:rsidR="008976CD" w:rsidRPr="00C37BE9">
        <w:rPr>
          <w:rFonts w:ascii="Verdana" w:hAnsi="Verdana"/>
          <w:bCs/>
          <w:sz w:val="20"/>
          <w:szCs w:val="20"/>
        </w:rPr>
        <w:t>e da aplicabilidade horizontal da diretiva, pondera ser problemático por razões de segurança jurídica. Ressuma que:</w:t>
      </w:r>
    </w:p>
    <w:p w14:paraId="26A7FECC" w14:textId="43B92280" w:rsidR="008976CD" w:rsidRPr="00EC2386" w:rsidRDefault="008976CD" w:rsidP="007C56ED">
      <w:pPr>
        <w:spacing w:before="120" w:after="120" w:line="240" w:lineRule="auto"/>
        <w:ind w:left="567"/>
        <w:jc w:val="both"/>
        <w:rPr>
          <w:rFonts w:ascii="Verdana" w:hAnsi="Verdana"/>
          <w:bCs/>
          <w:sz w:val="18"/>
          <w:szCs w:val="18"/>
        </w:rPr>
      </w:pPr>
      <w:r w:rsidRPr="00EC2386">
        <w:rPr>
          <w:rFonts w:ascii="Verdana" w:hAnsi="Verdana"/>
          <w:bCs/>
          <w:sz w:val="18"/>
          <w:szCs w:val="18"/>
        </w:rPr>
        <w:t>67. A favor do particular a quem é imposto um ónus e contra o efeito horizontal das directivas, é invocada a confiança legítima. Uma confiança dig</w:t>
      </w:r>
      <w:r w:rsidR="00DE3724" w:rsidRPr="00EC2386">
        <w:rPr>
          <w:rFonts w:ascii="Verdana" w:hAnsi="Verdana"/>
          <w:bCs/>
          <w:sz w:val="18"/>
          <w:szCs w:val="18"/>
        </w:rPr>
        <w:t>n</w:t>
      </w:r>
      <w:r w:rsidRPr="00EC2386">
        <w:rPr>
          <w:rFonts w:ascii="Verdana" w:hAnsi="Verdana"/>
          <w:bCs/>
          <w:sz w:val="18"/>
          <w:szCs w:val="18"/>
        </w:rPr>
        <w:t>a de tutela jurídica reconhece-se seguramente no modo como o particular não precisa de contar com ónus adicionais, na medida em que actue legalmente no âmbito da sua ordem jurídica nacional. Por outro lado, após a publicação de uma directiva e o decurso do prazo de transposição, o ónus é previsível. Pergunto a mim mesmo se a confiança no facto de o legislador nacional se comportar em desconformidade com o direito comunitário é digna de proteção</w:t>
      </w:r>
      <w:r w:rsidR="008203B2" w:rsidRPr="00EC2386">
        <w:rPr>
          <w:rStyle w:val="Refdenotaderodap"/>
          <w:rFonts w:ascii="Verdana" w:hAnsi="Verdana"/>
          <w:bCs/>
          <w:sz w:val="18"/>
          <w:szCs w:val="18"/>
        </w:rPr>
        <w:footnoteReference w:id="64"/>
      </w:r>
      <w:r w:rsidR="00E44B3F" w:rsidRPr="00EC2386">
        <w:rPr>
          <w:rFonts w:ascii="Verdana" w:hAnsi="Verdana"/>
          <w:bCs/>
          <w:sz w:val="18"/>
          <w:szCs w:val="18"/>
        </w:rPr>
        <w:t>.</w:t>
      </w:r>
    </w:p>
    <w:p w14:paraId="65C14D2A" w14:textId="3F14049F" w:rsidR="008203B2" w:rsidRPr="00C37BE9" w:rsidRDefault="008203B2" w:rsidP="00EC2386">
      <w:pPr>
        <w:spacing w:before="0" w:after="0" w:line="240" w:lineRule="auto"/>
        <w:jc w:val="both"/>
        <w:rPr>
          <w:rFonts w:ascii="Verdana" w:hAnsi="Verdana"/>
          <w:bCs/>
          <w:sz w:val="20"/>
          <w:szCs w:val="20"/>
        </w:rPr>
      </w:pPr>
      <w:r w:rsidRPr="00C37BE9">
        <w:rPr>
          <w:rFonts w:ascii="Verdana" w:hAnsi="Verdana"/>
          <w:bCs/>
          <w:sz w:val="20"/>
          <w:szCs w:val="20"/>
        </w:rPr>
        <w:t xml:space="preserve">3) No que se refere ao possível incremento da negligência do Estado-membro quanto à transposição, aduz o insígne Advogado-Geral que o efeito direto horizontal poderia “eventualmente incitar o Estado-membro a uma transposição tempestiva da directiva, para se antecipar à aplicação horizontal pelas autoridades e órgãos juridicionais da Comunidade e dos </w:t>
      </w:r>
      <w:r w:rsidR="009A76E4" w:rsidRPr="00C37BE9">
        <w:rPr>
          <w:rFonts w:ascii="Verdana" w:hAnsi="Verdana"/>
          <w:bCs/>
          <w:sz w:val="20"/>
          <w:szCs w:val="20"/>
        </w:rPr>
        <w:t>Estados-Membros</w:t>
      </w:r>
      <w:r w:rsidRPr="00C37BE9">
        <w:rPr>
          <w:rFonts w:ascii="Verdana" w:hAnsi="Verdana"/>
          <w:bCs/>
          <w:sz w:val="20"/>
          <w:szCs w:val="20"/>
        </w:rPr>
        <w:t>”</w:t>
      </w:r>
      <w:r w:rsidRPr="00C37BE9">
        <w:rPr>
          <w:rStyle w:val="Refdenotaderodap"/>
          <w:rFonts w:ascii="Verdana" w:hAnsi="Verdana"/>
          <w:bCs/>
          <w:sz w:val="20"/>
          <w:szCs w:val="20"/>
        </w:rPr>
        <w:footnoteReference w:id="65"/>
      </w:r>
      <w:r w:rsidR="00E44B3F" w:rsidRPr="00C37BE9">
        <w:rPr>
          <w:rFonts w:ascii="Verdana" w:hAnsi="Verdana"/>
          <w:bCs/>
          <w:sz w:val="20"/>
          <w:szCs w:val="20"/>
        </w:rPr>
        <w:t>.</w:t>
      </w:r>
    </w:p>
    <w:p w14:paraId="43BA395F" w14:textId="7B758C10" w:rsidR="008203B2" w:rsidRPr="00C37BE9" w:rsidRDefault="007B28C5" w:rsidP="00EC2386">
      <w:pPr>
        <w:spacing w:before="0" w:after="0" w:line="240" w:lineRule="auto"/>
        <w:jc w:val="both"/>
        <w:rPr>
          <w:rFonts w:ascii="Verdana" w:hAnsi="Verdana"/>
          <w:bCs/>
          <w:sz w:val="20"/>
          <w:szCs w:val="20"/>
        </w:rPr>
      </w:pPr>
      <w:r w:rsidRPr="00C37BE9">
        <w:rPr>
          <w:rFonts w:ascii="Verdana" w:hAnsi="Verdana"/>
          <w:bCs/>
          <w:sz w:val="20"/>
          <w:szCs w:val="20"/>
        </w:rPr>
        <w:t>N</w:t>
      </w:r>
      <w:r w:rsidR="00E44B3F" w:rsidRPr="00C37BE9">
        <w:rPr>
          <w:rFonts w:ascii="Verdana" w:hAnsi="Verdana"/>
          <w:bCs/>
          <w:sz w:val="20"/>
          <w:szCs w:val="20"/>
        </w:rPr>
        <w:t>ão</w:t>
      </w:r>
      <w:r w:rsidRPr="00C37BE9">
        <w:rPr>
          <w:rFonts w:ascii="Verdana" w:hAnsi="Verdana"/>
          <w:bCs/>
          <w:sz w:val="20"/>
          <w:szCs w:val="20"/>
        </w:rPr>
        <w:t xml:space="preserve"> obstante, nas derradeiras conclusões</w:t>
      </w:r>
      <w:r w:rsidR="006D35C3" w:rsidRPr="00C37BE9">
        <w:rPr>
          <w:rFonts w:ascii="Verdana" w:hAnsi="Verdana"/>
          <w:bCs/>
          <w:sz w:val="20"/>
          <w:szCs w:val="20"/>
        </w:rPr>
        <w:t xml:space="preserve"> do respeitável pronunciamento</w:t>
      </w:r>
      <w:r w:rsidR="007049A5" w:rsidRPr="00C37BE9">
        <w:rPr>
          <w:rFonts w:ascii="Verdana" w:hAnsi="Verdana"/>
          <w:bCs/>
          <w:sz w:val="20"/>
          <w:szCs w:val="20"/>
        </w:rPr>
        <w:t>, o Advogado-Geral</w:t>
      </w:r>
      <w:r w:rsidR="006D35C3" w:rsidRPr="00C37BE9">
        <w:rPr>
          <w:rFonts w:ascii="Verdana" w:hAnsi="Verdana"/>
          <w:bCs/>
          <w:sz w:val="20"/>
          <w:szCs w:val="20"/>
        </w:rPr>
        <w:t xml:space="preserve"> pondera</w:t>
      </w:r>
      <w:r w:rsidR="00275939" w:rsidRPr="00C37BE9">
        <w:rPr>
          <w:rFonts w:ascii="Verdana" w:hAnsi="Verdana"/>
          <w:bCs/>
          <w:sz w:val="20"/>
          <w:szCs w:val="20"/>
        </w:rPr>
        <w:t>,</w:t>
      </w:r>
      <w:r w:rsidR="006D35C3" w:rsidRPr="00C37BE9">
        <w:rPr>
          <w:rFonts w:ascii="Verdana" w:hAnsi="Verdana"/>
          <w:bCs/>
          <w:sz w:val="20"/>
          <w:szCs w:val="20"/>
        </w:rPr>
        <w:t xml:space="preserve"> por razões de s</w:t>
      </w:r>
      <w:r w:rsidR="00C7725E" w:rsidRPr="00C37BE9">
        <w:rPr>
          <w:rFonts w:ascii="Verdana" w:hAnsi="Verdana"/>
          <w:bCs/>
          <w:sz w:val="20"/>
          <w:szCs w:val="20"/>
        </w:rPr>
        <w:t>egurança jurí</w:t>
      </w:r>
      <w:r w:rsidR="006D35C3" w:rsidRPr="00C37BE9">
        <w:rPr>
          <w:rFonts w:ascii="Verdana" w:hAnsi="Verdana"/>
          <w:bCs/>
          <w:sz w:val="20"/>
          <w:szCs w:val="20"/>
        </w:rPr>
        <w:t>dica</w:t>
      </w:r>
      <w:r w:rsidR="00275939" w:rsidRPr="00C37BE9">
        <w:rPr>
          <w:rFonts w:ascii="Verdana" w:hAnsi="Verdana"/>
          <w:bCs/>
          <w:sz w:val="20"/>
          <w:szCs w:val="20"/>
        </w:rPr>
        <w:t>,</w:t>
      </w:r>
      <w:r w:rsidR="006D35C3" w:rsidRPr="00C37BE9">
        <w:rPr>
          <w:rFonts w:ascii="Verdana" w:hAnsi="Verdana"/>
          <w:bCs/>
          <w:sz w:val="20"/>
          <w:szCs w:val="20"/>
        </w:rPr>
        <w:t xml:space="preserve"> que “o efeito horizontal </w:t>
      </w:r>
      <w:r w:rsidR="006D35C3" w:rsidRPr="00C37BE9">
        <w:rPr>
          <w:rFonts w:ascii="Verdana" w:hAnsi="Verdana"/>
          <w:bCs/>
          <w:sz w:val="20"/>
          <w:szCs w:val="20"/>
        </w:rPr>
        <w:lastRenderedPageBreak/>
        <w:t>não deve ser considerado para o passado”. Prospectivamente, tem a</w:t>
      </w:r>
      <w:r w:rsidR="007049A5" w:rsidRPr="00C37BE9">
        <w:rPr>
          <w:rFonts w:ascii="Verdana" w:hAnsi="Verdana"/>
          <w:bCs/>
          <w:sz w:val="20"/>
          <w:szCs w:val="20"/>
        </w:rPr>
        <w:t xml:space="preserve"> compreensão de que se mostra “</w:t>
      </w:r>
      <w:r w:rsidR="006D35C3" w:rsidRPr="00C37BE9">
        <w:rPr>
          <w:rFonts w:ascii="Verdana" w:hAnsi="Verdana"/>
          <w:bCs/>
          <w:sz w:val="20"/>
          <w:szCs w:val="20"/>
        </w:rPr>
        <w:t>necessário reconhecer a aplicabilidade geral das disposições precisas e incondicionais das directivas, no âmbito de uma evolução jurisprudencial com base no Tr</w:t>
      </w:r>
      <w:r w:rsidR="00406B5C" w:rsidRPr="00C37BE9">
        <w:rPr>
          <w:rFonts w:ascii="Verdana" w:hAnsi="Verdana"/>
          <w:bCs/>
          <w:sz w:val="20"/>
          <w:szCs w:val="20"/>
        </w:rPr>
        <w:t>atado CE, no interesse de uma ap</w:t>
      </w:r>
      <w:r w:rsidR="006D35C3" w:rsidRPr="00C37BE9">
        <w:rPr>
          <w:rFonts w:ascii="Verdana" w:hAnsi="Verdana"/>
          <w:bCs/>
          <w:sz w:val="20"/>
          <w:szCs w:val="20"/>
        </w:rPr>
        <w:t>licação uniforme e eficaz do direito comunitário”</w:t>
      </w:r>
      <w:r w:rsidR="009B609B" w:rsidRPr="00C37BE9">
        <w:rPr>
          <w:rStyle w:val="Refdenotaderodap"/>
          <w:rFonts w:ascii="Verdana" w:hAnsi="Verdana"/>
          <w:bCs/>
          <w:sz w:val="20"/>
          <w:szCs w:val="20"/>
        </w:rPr>
        <w:footnoteReference w:id="66"/>
      </w:r>
      <w:r w:rsidR="00E44B3F" w:rsidRPr="00C37BE9">
        <w:rPr>
          <w:rFonts w:ascii="Verdana" w:hAnsi="Verdana"/>
          <w:bCs/>
          <w:sz w:val="20"/>
          <w:szCs w:val="20"/>
        </w:rPr>
        <w:t>.</w:t>
      </w:r>
    </w:p>
    <w:p w14:paraId="38DDFF05" w14:textId="4351398D" w:rsidR="00C9360E" w:rsidRPr="00C37BE9" w:rsidRDefault="00C9360E" w:rsidP="00EC2386">
      <w:pPr>
        <w:spacing w:before="0" w:after="0" w:line="240" w:lineRule="auto"/>
        <w:jc w:val="both"/>
        <w:rPr>
          <w:rFonts w:ascii="Verdana" w:hAnsi="Verdana"/>
          <w:bCs/>
          <w:sz w:val="20"/>
          <w:szCs w:val="20"/>
        </w:rPr>
      </w:pPr>
      <w:r w:rsidRPr="00C37BE9">
        <w:rPr>
          <w:rFonts w:ascii="Verdana" w:hAnsi="Verdana"/>
          <w:bCs/>
          <w:sz w:val="20"/>
          <w:szCs w:val="20"/>
        </w:rPr>
        <w:t>Silveira,</w:t>
      </w:r>
      <w:r w:rsidR="00851152">
        <w:rPr>
          <w:rFonts w:ascii="Verdana" w:hAnsi="Verdana"/>
          <w:bCs/>
          <w:sz w:val="20"/>
          <w:szCs w:val="20"/>
        </w:rPr>
        <w:t xml:space="preserve"> sob outro prisma,</w:t>
      </w:r>
      <w:r w:rsidRPr="00C37BE9">
        <w:rPr>
          <w:rFonts w:ascii="Verdana" w:hAnsi="Verdana"/>
          <w:bCs/>
          <w:sz w:val="20"/>
          <w:szCs w:val="20"/>
        </w:rPr>
        <w:t xml:space="preserve"> a partir da compreensão do artigo 6.º, n.º 3, do TUE</w:t>
      </w:r>
      <w:r w:rsidR="00A35EB4" w:rsidRPr="00C37BE9">
        <w:rPr>
          <w:rStyle w:val="Refdenotaderodap"/>
          <w:rFonts w:ascii="Verdana" w:hAnsi="Verdana"/>
          <w:bCs/>
          <w:sz w:val="20"/>
          <w:szCs w:val="20"/>
        </w:rPr>
        <w:footnoteReference w:id="67"/>
      </w:r>
      <w:r w:rsidRPr="00C37BE9">
        <w:rPr>
          <w:rFonts w:ascii="Verdana" w:hAnsi="Verdana"/>
          <w:bCs/>
          <w:sz w:val="20"/>
          <w:szCs w:val="20"/>
        </w:rPr>
        <w:t xml:space="preserve">, segundo o qual, enquanto princípios gerais </w:t>
      </w:r>
      <w:r w:rsidR="00A35EB4" w:rsidRPr="00C37BE9">
        <w:rPr>
          <w:rFonts w:ascii="Verdana" w:hAnsi="Verdana"/>
          <w:bCs/>
          <w:sz w:val="20"/>
          <w:szCs w:val="20"/>
        </w:rPr>
        <w:t xml:space="preserve">do direito da União </w:t>
      </w:r>
      <w:r w:rsidRPr="00C37BE9">
        <w:rPr>
          <w:rFonts w:ascii="Verdana" w:hAnsi="Verdana"/>
          <w:bCs/>
          <w:sz w:val="20"/>
          <w:szCs w:val="20"/>
        </w:rPr>
        <w:t>fazem parte os direitos fundamentais</w:t>
      </w:r>
      <w:r w:rsidR="00A35EB4" w:rsidRPr="00C37BE9">
        <w:rPr>
          <w:rFonts w:ascii="Verdana" w:hAnsi="Verdana"/>
          <w:bCs/>
          <w:sz w:val="20"/>
          <w:szCs w:val="20"/>
        </w:rPr>
        <w:t xml:space="preserve"> tal como garante a C</w:t>
      </w:r>
      <w:r w:rsidR="00851152">
        <w:rPr>
          <w:rFonts w:ascii="Verdana" w:hAnsi="Verdana"/>
          <w:bCs/>
          <w:sz w:val="20"/>
          <w:szCs w:val="20"/>
        </w:rPr>
        <w:t xml:space="preserve">onvenção </w:t>
      </w:r>
      <w:r w:rsidR="00A35EB4" w:rsidRPr="00C37BE9">
        <w:rPr>
          <w:rFonts w:ascii="Verdana" w:hAnsi="Verdana"/>
          <w:bCs/>
          <w:sz w:val="20"/>
          <w:szCs w:val="20"/>
        </w:rPr>
        <w:t>E</w:t>
      </w:r>
      <w:r w:rsidR="00851152">
        <w:rPr>
          <w:rFonts w:ascii="Verdana" w:hAnsi="Verdana"/>
          <w:bCs/>
          <w:sz w:val="20"/>
          <w:szCs w:val="20"/>
        </w:rPr>
        <w:t xml:space="preserve">uropeia dos </w:t>
      </w:r>
      <w:r w:rsidR="00A35EB4" w:rsidRPr="00C37BE9">
        <w:rPr>
          <w:rFonts w:ascii="Verdana" w:hAnsi="Verdana"/>
          <w:bCs/>
          <w:sz w:val="20"/>
          <w:szCs w:val="20"/>
        </w:rPr>
        <w:t>D</w:t>
      </w:r>
      <w:r w:rsidR="00851152">
        <w:rPr>
          <w:rFonts w:ascii="Verdana" w:hAnsi="Verdana"/>
          <w:bCs/>
          <w:sz w:val="20"/>
          <w:szCs w:val="20"/>
        </w:rPr>
        <w:t xml:space="preserve">ireitos </w:t>
      </w:r>
      <w:r w:rsidR="00A35EB4" w:rsidRPr="00C37BE9">
        <w:rPr>
          <w:rFonts w:ascii="Verdana" w:hAnsi="Verdana"/>
          <w:bCs/>
          <w:sz w:val="20"/>
          <w:szCs w:val="20"/>
        </w:rPr>
        <w:t>H</w:t>
      </w:r>
      <w:r w:rsidR="00851152">
        <w:rPr>
          <w:rFonts w:ascii="Verdana" w:hAnsi="Verdana"/>
          <w:bCs/>
          <w:sz w:val="20"/>
          <w:szCs w:val="20"/>
        </w:rPr>
        <w:t>umanos</w:t>
      </w:r>
      <w:r w:rsidR="00A35EB4" w:rsidRPr="00C37BE9">
        <w:rPr>
          <w:rFonts w:ascii="Verdana" w:hAnsi="Verdana"/>
          <w:bCs/>
          <w:sz w:val="20"/>
          <w:szCs w:val="20"/>
        </w:rPr>
        <w:t>,</w:t>
      </w:r>
      <w:r w:rsidR="00CC4279" w:rsidRPr="00C37BE9">
        <w:rPr>
          <w:rFonts w:ascii="Verdana" w:hAnsi="Verdana"/>
          <w:bCs/>
          <w:sz w:val="20"/>
          <w:szCs w:val="20"/>
        </w:rPr>
        <w:t xml:space="preserve"> ensina que “os direitos fundamentais protegidos pela ordem jurídica europeia são habitualmente concretizados através de diretivas, a sua correta transposição (ou a ausência dela) acaba por produzir um efeito “indireto” daqueles direitos (...)”</w:t>
      </w:r>
      <w:r w:rsidR="00CC4279" w:rsidRPr="00C37BE9">
        <w:rPr>
          <w:rStyle w:val="Refdenotaderodap"/>
          <w:rFonts w:ascii="Verdana" w:hAnsi="Verdana"/>
          <w:bCs/>
          <w:sz w:val="20"/>
          <w:szCs w:val="20"/>
        </w:rPr>
        <w:footnoteReference w:id="68"/>
      </w:r>
      <w:r w:rsidR="00CC4279" w:rsidRPr="00C37BE9">
        <w:rPr>
          <w:rFonts w:ascii="Verdana" w:hAnsi="Verdana"/>
          <w:bCs/>
          <w:sz w:val="20"/>
          <w:szCs w:val="20"/>
        </w:rPr>
        <w:t xml:space="preserve">. A </w:t>
      </w:r>
      <w:r w:rsidR="001900C2" w:rsidRPr="00C37BE9">
        <w:rPr>
          <w:rFonts w:ascii="Verdana" w:hAnsi="Verdana"/>
          <w:bCs/>
          <w:sz w:val="20"/>
          <w:szCs w:val="20"/>
        </w:rPr>
        <w:t>renomada</w:t>
      </w:r>
      <w:r w:rsidR="00CC4279" w:rsidRPr="00C37BE9">
        <w:rPr>
          <w:rFonts w:ascii="Verdana" w:hAnsi="Verdana"/>
          <w:bCs/>
          <w:sz w:val="20"/>
          <w:szCs w:val="20"/>
        </w:rPr>
        <w:t xml:space="preserve"> jurista </w:t>
      </w:r>
      <w:r w:rsidR="00E772EB" w:rsidRPr="00C37BE9">
        <w:rPr>
          <w:rFonts w:ascii="Verdana" w:hAnsi="Verdana"/>
          <w:bCs/>
          <w:sz w:val="20"/>
          <w:szCs w:val="20"/>
        </w:rPr>
        <w:t>s</w:t>
      </w:r>
      <w:r w:rsidR="001900C2" w:rsidRPr="00C37BE9">
        <w:rPr>
          <w:rFonts w:ascii="Verdana" w:hAnsi="Verdana"/>
          <w:bCs/>
          <w:sz w:val="20"/>
          <w:szCs w:val="20"/>
        </w:rPr>
        <w:t>umaria</w:t>
      </w:r>
      <w:r w:rsidR="00E772EB" w:rsidRPr="00C37BE9">
        <w:rPr>
          <w:rFonts w:ascii="Verdana" w:hAnsi="Verdana"/>
          <w:bCs/>
          <w:sz w:val="20"/>
          <w:szCs w:val="20"/>
        </w:rPr>
        <w:t xml:space="preserve"> as conclusões do Advogado-Geral Yves Bot no </w:t>
      </w:r>
      <w:bookmarkStart w:id="3" w:name="_Hlk56037316"/>
      <w:r w:rsidR="00E772EB" w:rsidRPr="00C37BE9">
        <w:rPr>
          <w:rFonts w:ascii="Verdana" w:hAnsi="Verdana"/>
          <w:bCs/>
          <w:sz w:val="20"/>
          <w:szCs w:val="20"/>
        </w:rPr>
        <w:t xml:space="preserve">caso </w:t>
      </w:r>
      <w:r w:rsidR="00E772EB" w:rsidRPr="00C37BE9">
        <w:rPr>
          <w:rFonts w:ascii="Verdana" w:hAnsi="Verdana"/>
          <w:bCs/>
          <w:i/>
          <w:iCs/>
          <w:sz w:val="20"/>
          <w:szCs w:val="20"/>
        </w:rPr>
        <w:t>Seda Kücükdeveci</w:t>
      </w:r>
      <w:bookmarkEnd w:id="3"/>
      <w:r w:rsidR="00E772EB" w:rsidRPr="00C37BE9">
        <w:rPr>
          <w:rFonts w:ascii="Verdana" w:hAnsi="Verdana"/>
          <w:bCs/>
          <w:sz w:val="20"/>
          <w:szCs w:val="20"/>
        </w:rPr>
        <w:t xml:space="preserve">, o qual sustenta a necessidade do Tribunal de Justiça da União Europeia verticalizar a questão da efeito direto horizontal das diretivas quando identificados direitos fundamentais. </w:t>
      </w:r>
      <w:r w:rsidR="00E950E2" w:rsidRPr="00C37BE9">
        <w:rPr>
          <w:rFonts w:ascii="Verdana" w:hAnsi="Verdana"/>
          <w:bCs/>
          <w:sz w:val="20"/>
          <w:szCs w:val="20"/>
        </w:rPr>
        <w:t>Observa-se no item 65 das Conclusões</w:t>
      </w:r>
      <w:r w:rsidR="00324879" w:rsidRPr="00C37BE9">
        <w:rPr>
          <w:rFonts w:ascii="Verdana" w:hAnsi="Verdana"/>
          <w:bCs/>
          <w:sz w:val="20"/>
          <w:szCs w:val="20"/>
        </w:rPr>
        <w:t xml:space="preserve"> do referido Advogado-Geral</w:t>
      </w:r>
      <w:r w:rsidR="00E950E2" w:rsidRPr="00C37BE9">
        <w:rPr>
          <w:rFonts w:ascii="Verdana" w:hAnsi="Verdana"/>
          <w:bCs/>
          <w:sz w:val="20"/>
          <w:szCs w:val="20"/>
        </w:rPr>
        <w:t>, a compreensão sedimentada do TJUE no sentido do não reconhecimento do efeito direto horizontal das directivas e as soluções paliativas consistentes na obrigação de interpretação conforme e na responsabilização dos Estados-Membros repararem os danos causados aos particulares</w:t>
      </w:r>
      <w:r w:rsidR="004C6942">
        <w:rPr>
          <w:rFonts w:ascii="Verdana" w:hAnsi="Verdana"/>
          <w:bCs/>
          <w:sz w:val="20"/>
          <w:szCs w:val="20"/>
        </w:rPr>
        <w:t>, percepção esta também é destacada por Pais</w:t>
      </w:r>
      <w:r w:rsidR="004C6942">
        <w:rPr>
          <w:rStyle w:val="Refdenotaderodap"/>
          <w:rFonts w:ascii="Verdana" w:hAnsi="Verdana"/>
          <w:bCs/>
          <w:sz w:val="20"/>
          <w:szCs w:val="20"/>
        </w:rPr>
        <w:footnoteReference w:id="69"/>
      </w:r>
      <w:r w:rsidR="004C6942">
        <w:rPr>
          <w:rFonts w:ascii="Verdana" w:hAnsi="Verdana"/>
          <w:bCs/>
          <w:sz w:val="20"/>
          <w:szCs w:val="20"/>
        </w:rPr>
        <w:t>.</w:t>
      </w:r>
      <w:r w:rsidR="00E950E2" w:rsidRPr="00C37BE9">
        <w:rPr>
          <w:rFonts w:ascii="Verdana" w:hAnsi="Verdana"/>
          <w:bCs/>
          <w:sz w:val="20"/>
          <w:szCs w:val="20"/>
        </w:rPr>
        <w:t xml:space="preserve"> Entretanto, prossegue a tese argumentativa apresentando outra solução de hermeneutica ao Tribunal</w:t>
      </w:r>
      <w:r w:rsidR="004B67AC" w:rsidRPr="00C37BE9">
        <w:rPr>
          <w:rFonts w:ascii="Verdana" w:hAnsi="Verdana"/>
          <w:bCs/>
          <w:sz w:val="20"/>
          <w:szCs w:val="20"/>
        </w:rPr>
        <w:t xml:space="preserve">, na linha do da compreensão assentada no acórdão </w:t>
      </w:r>
      <w:r w:rsidR="004B67AC" w:rsidRPr="00C37BE9">
        <w:rPr>
          <w:rFonts w:ascii="Verdana" w:hAnsi="Verdana"/>
          <w:bCs/>
          <w:i/>
          <w:iCs/>
          <w:sz w:val="20"/>
          <w:szCs w:val="20"/>
        </w:rPr>
        <w:t>Mangold</w:t>
      </w:r>
      <w:r w:rsidR="00E950E2" w:rsidRPr="00C37BE9">
        <w:rPr>
          <w:rFonts w:ascii="Verdana" w:hAnsi="Verdana"/>
          <w:bCs/>
          <w:sz w:val="20"/>
          <w:szCs w:val="20"/>
        </w:rPr>
        <w:t>. Pela relevância, consigna-se:</w:t>
      </w:r>
    </w:p>
    <w:p w14:paraId="482E9546" w14:textId="77777777" w:rsidR="00082E5F" w:rsidRPr="00C37BE9" w:rsidRDefault="00E950E2" w:rsidP="007C56ED">
      <w:pPr>
        <w:spacing w:before="120" w:after="120" w:line="240" w:lineRule="auto"/>
        <w:ind w:left="567"/>
        <w:jc w:val="both"/>
        <w:rPr>
          <w:rFonts w:ascii="Verdana" w:hAnsi="Verdana"/>
          <w:bCs/>
          <w:sz w:val="18"/>
          <w:szCs w:val="18"/>
        </w:rPr>
      </w:pPr>
      <w:r w:rsidRPr="00C37BE9">
        <w:rPr>
          <w:rFonts w:ascii="Verdana" w:hAnsi="Verdana"/>
          <w:bCs/>
          <w:sz w:val="18"/>
          <w:szCs w:val="18"/>
        </w:rPr>
        <w:t>70. Sugerimos que o Tribunal de Justiça opte por um critério mais ambicioso em termos de luta contra as discriminações contrárias ao direito comunitário, critério que, aliás, de nenhum modo será frontalmente contrário à sua jurisprudência clássica</w:t>
      </w:r>
      <w:r w:rsidR="00FE2B06" w:rsidRPr="00C37BE9">
        <w:rPr>
          <w:rFonts w:ascii="Verdana" w:hAnsi="Verdana"/>
          <w:bCs/>
          <w:sz w:val="18"/>
          <w:szCs w:val="18"/>
        </w:rPr>
        <w:t xml:space="preserve"> relativa à inexistência de efeito directo horizontal das directivas. Esta posição, que em grande parte se baseia na especificidade das directivas relativas à luta contra as discriminações e na hierarquia das normas no ordenamento jurídico comunitário, consiste em considerar que uma directiva que foi adoptada para facilitar a aplicação do princípio geral da igualdade de tratamento e da não discriminação não pode reduzir o seu alcance. Por conseguinte, o Tribunal de Justiça deveria reconhecer, como fez a propósito do próprio princípio geral do direito comunitário, que uma directiva tem por objecto a luta contra as discriminações pode ser invocada no âmbito de um litígio entre particulares a fim de afastar a aplicação de uma legislação nacional que contrarie essa directiva.</w:t>
      </w:r>
    </w:p>
    <w:p w14:paraId="5565BA14" w14:textId="031D212F" w:rsidR="00E950E2" w:rsidRPr="00C37BE9" w:rsidRDefault="00082E5F" w:rsidP="007C56ED">
      <w:pPr>
        <w:spacing w:before="120" w:after="120" w:line="240" w:lineRule="auto"/>
        <w:ind w:left="567"/>
        <w:jc w:val="both"/>
        <w:rPr>
          <w:rFonts w:ascii="Verdana" w:hAnsi="Verdana"/>
          <w:bCs/>
          <w:sz w:val="18"/>
          <w:szCs w:val="18"/>
        </w:rPr>
      </w:pPr>
      <w:r w:rsidRPr="00C37BE9">
        <w:rPr>
          <w:rFonts w:ascii="Verdana" w:hAnsi="Verdana"/>
          <w:bCs/>
          <w:sz w:val="18"/>
          <w:szCs w:val="18"/>
        </w:rPr>
        <w:t>76.</w:t>
      </w:r>
      <w:r w:rsidRPr="00C37BE9">
        <w:rPr>
          <w:rFonts w:ascii="Verdana" w:hAnsi="Verdana" w:cs="Arial"/>
          <w:color w:val="000000"/>
          <w:sz w:val="18"/>
          <w:szCs w:val="18"/>
        </w:rPr>
        <w:t xml:space="preserve"> Não ignoramos que o acórdão Mangold, já referido, foi objecto de numerosas críticas. Atendendo ao contributo principal deste acórdão, a saber, que o respeito do princípio geral da igualdade de tratamento, especialmente em razão da idade, não pode, enquanto tal, depender do termo do prazo concedido aos Estados</w:t>
      </w:r>
      <w:r w:rsidRPr="00C37BE9">
        <w:rPr>
          <w:rFonts w:ascii="Verdana" w:hAnsi="Verdana" w:cs="Arial"/>
          <w:color w:val="000000"/>
          <w:sz w:val="18"/>
          <w:szCs w:val="18"/>
        </w:rPr>
        <w:noBreakHyphen/>
        <w:t xml:space="preserve">Membros para transporem a Directiva 2000/78 e que, por conseguinte, o juiz nacional é obrigado a garantir o pleno efeito deste princípio, não aplicando qualquer disposição nacional </w:t>
      </w:r>
      <w:r w:rsidRPr="00C37BE9">
        <w:rPr>
          <w:rFonts w:ascii="Verdana" w:hAnsi="Verdana" w:cs="Arial"/>
          <w:color w:val="000000"/>
          <w:sz w:val="18"/>
          <w:szCs w:val="18"/>
        </w:rPr>
        <w:lastRenderedPageBreak/>
        <w:t>contrária, inclusivamente no âmbito de um litígio entre particulares, consideramos que estas críticas devem ser amenizadas</w:t>
      </w:r>
      <w:r w:rsidRPr="00C37BE9">
        <w:rPr>
          <w:rStyle w:val="Refdenotaderodap"/>
          <w:rFonts w:ascii="Verdana" w:hAnsi="Verdana" w:cs="Arial"/>
          <w:color w:val="000000"/>
          <w:sz w:val="18"/>
          <w:szCs w:val="18"/>
        </w:rPr>
        <w:footnoteReference w:id="70"/>
      </w:r>
      <w:r w:rsidR="001900C2" w:rsidRPr="00C37BE9">
        <w:rPr>
          <w:rFonts w:ascii="Verdana" w:hAnsi="Verdana" w:cs="Arial"/>
          <w:color w:val="000000"/>
          <w:sz w:val="18"/>
          <w:szCs w:val="18"/>
        </w:rPr>
        <w:t>.</w:t>
      </w:r>
    </w:p>
    <w:p w14:paraId="7167F2A5" w14:textId="3C2AD1A4" w:rsidR="00D74CAF" w:rsidRPr="00C37BE9" w:rsidRDefault="00D74CAF" w:rsidP="00EC2386">
      <w:pPr>
        <w:spacing w:before="0" w:after="0" w:line="240" w:lineRule="auto"/>
        <w:jc w:val="both"/>
        <w:rPr>
          <w:rFonts w:ascii="Verdana" w:hAnsi="Verdana"/>
          <w:bCs/>
          <w:sz w:val="20"/>
          <w:szCs w:val="20"/>
        </w:rPr>
      </w:pPr>
      <w:r w:rsidRPr="00C37BE9">
        <w:rPr>
          <w:rFonts w:ascii="Verdana" w:hAnsi="Verdana"/>
          <w:bCs/>
          <w:sz w:val="20"/>
          <w:szCs w:val="20"/>
        </w:rPr>
        <w:t>Como estava em causa</w:t>
      </w:r>
      <w:r w:rsidR="001900C2" w:rsidRPr="00C37BE9">
        <w:rPr>
          <w:rFonts w:ascii="Verdana" w:hAnsi="Verdana"/>
          <w:bCs/>
          <w:sz w:val="20"/>
          <w:szCs w:val="20"/>
        </w:rPr>
        <w:t xml:space="preserve"> a exclusão de um dispositivo da legislação nacional, concluiu o ilustre Advogado-Geral a desnecessidade do Tribunal de Justiça revisitar a jurisprudência clássica “relativa à inexistência de efeito directo horizontal das directivas”</w:t>
      </w:r>
      <w:r w:rsidR="001900C2" w:rsidRPr="00C37BE9">
        <w:rPr>
          <w:rStyle w:val="Refdenotaderodap"/>
          <w:rFonts w:ascii="Verdana" w:hAnsi="Verdana"/>
          <w:bCs/>
          <w:sz w:val="20"/>
          <w:szCs w:val="20"/>
        </w:rPr>
        <w:footnoteReference w:id="71"/>
      </w:r>
      <w:r w:rsidR="00324879" w:rsidRPr="00C37BE9">
        <w:rPr>
          <w:rFonts w:ascii="Verdana" w:hAnsi="Verdana"/>
          <w:bCs/>
          <w:sz w:val="20"/>
          <w:szCs w:val="20"/>
        </w:rPr>
        <w:t>.</w:t>
      </w:r>
    </w:p>
    <w:p w14:paraId="0E1F0863" w14:textId="77777777" w:rsidR="00324879" w:rsidRPr="00C37BE9" w:rsidRDefault="00324879" w:rsidP="00EC2386">
      <w:pPr>
        <w:spacing w:before="0" w:after="0" w:line="240" w:lineRule="auto"/>
        <w:jc w:val="both"/>
        <w:rPr>
          <w:rFonts w:ascii="Verdana" w:hAnsi="Verdana"/>
          <w:bCs/>
          <w:sz w:val="20"/>
          <w:szCs w:val="20"/>
        </w:rPr>
      </w:pPr>
      <w:r w:rsidRPr="00C37BE9">
        <w:rPr>
          <w:rFonts w:ascii="Verdana" w:hAnsi="Verdana"/>
          <w:bCs/>
          <w:sz w:val="20"/>
          <w:szCs w:val="20"/>
        </w:rPr>
        <w:t xml:space="preserve">O Tribunal de Justiça da União Europeia (Grande Secção), no acórdão </w:t>
      </w:r>
      <w:r w:rsidRPr="00C37BE9">
        <w:rPr>
          <w:rFonts w:ascii="Verdana" w:hAnsi="Verdana"/>
          <w:bCs/>
          <w:i/>
          <w:iCs/>
          <w:sz w:val="20"/>
          <w:szCs w:val="20"/>
        </w:rPr>
        <w:t xml:space="preserve">Seda Kücükdeveci </w:t>
      </w:r>
      <w:r w:rsidRPr="00C37BE9">
        <w:rPr>
          <w:rFonts w:ascii="Verdana" w:hAnsi="Verdana"/>
          <w:bCs/>
          <w:sz w:val="20"/>
          <w:szCs w:val="20"/>
        </w:rPr>
        <w:t>assentou:</w:t>
      </w:r>
    </w:p>
    <w:p w14:paraId="7F11AD4D" w14:textId="68316820" w:rsidR="00324879" w:rsidRPr="007C56ED" w:rsidRDefault="00324879" w:rsidP="007C56ED">
      <w:pPr>
        <w:spacing w:before="120" w:after="120" w:line="240" w:lineRule="auto"/>
        <w:ind w:left="567"/>
        <w:jc w:val="both"/>
        <w:rPr>
          <w:rFonts w:ascii="Verdana" w:hAnsi="Verdana" w:cs="Arial"/>
          <w:color w:val="000000"/>
          <w:sz w:val="18"/>
          <w:szCs w:val="18"/>
        </w:rPr>
      </w:pPr>
      <w:r w:rsidRPr="007C56ED">
        <w:rPr>
          <w:rFonts w:ascii="Verdana" w:hAnsi="Verdana" w:cs="Arial"/>
          <w:color w:val="000000"/>
          <w:sz w:val="18"/>
          <w:szCs w:val="18"/>
        </w:rPr>
        <w:t>1)</w:t>
      </w:r>
      <w:r w:rsidR="00D52DB0" w:rsidRPr="007C56ED">
        <w:rPr>
          <w:rFonts w:ascii="Verdana" w:hAnsi="Verdana" w:cs="Arial"/>
          <w:color w:val="000000"/>
          <w:sz w:val="18"/>
          <w:szCs w:val="18"/>
        </w:rPr>
        <w:t xml:space="preserve"> </w:t>
      </w:r>
      <w:r w:rsidRPr="007C56ED">
        <w:rPr>
          <w:rFonts w:ascii="Verdana" w:hAnsi="Verdana" w:cs="Arial"/>
          <w:color w:val="000000"/>
          <w:sz w:val="18"/>
          <w:szCs w:val="18"/>
        </w:rPr>
        <w:t>O direito da União, mais concretamente o princípio da não discriminação em razão da idade, como concretizado pela Directiva 2000/78/CE do Conselho, de 27 de Novembro de 2000, que estabelece um quadro geral de igualdade de tratamento no emprego e na actividade profissional, deve ser interpretado no sentido de que se opõe a uma legislação nacional, como a que está em causa no processo principal, que prevê que o tempo de trabalho prestado por um trabalhador antes dos 25 anos de idade não é tido em conta no cálculo do prazo de aviso prévio, em caso de despedimento.</w:t>
      </w:r>
    </w:p>
    <w:p w14:paraId="0621D317" w14:textId="577CF061" w:rsidR="00324879" w:rsidRPr="007C56ED" w:rsidRDefault="00324879" w:rsidP="007C56ED">
      <w:pPr>
        <w:spacing w:before="120" w:after="120" w:line="240" w:lineRule="auto"/>
        <w:ind w:left="567"/>
        <w:jc w:val="both"/>
        <w:rPr>
          <w:rFonts w:ascii="Verdana" w:hAnsi="Verdana"/>
          <w:sz w:val="18"/>
          <w:szCs w:val="18"/>
        </w:rPr>
      </w:pPr>
      <w:r w:rsidRPr="007C56ED">
        <w:rPr>
          <w:rFonts w:ascii="Verdana" w:hAnsi="Verdana" w:cs="Arial"/>
          <w:color w:val="000000"/>
          <w:sz w:val="18"/>
          <w:szCs w:val="18"/>
        </w:rPr>
        <w:t>2)</w:t>
      </w:r>
      <w:r w:rsidR="00D52DB0" w:rsidRPr="007C56ED">
        <w:rPr>
          <w:rFonts w:ascii="Verdana" w:hAnsi="Verdana" w:cs="Arial"/>
          <w:color w:val="000000"/>
          <w:sz w:val="18"/>
          <w:szCs w:val="18"/>
        </w:rPr>
        <w:t xml:space="preserve"> </w:t>
      </w:r>
      <w:r w:rsidRPr="007C56ED">
        <w:rPr>
          <w:rFonts w:ascii="Verdana" w:hAnsi="Verdana" w:cs="Arial"/>
          <w:color w:val="000000"/>
          <w:sz w:val="18"/>
          <w:szCs w:val="18"/>
        </w:rPr>
        <w:t>Chamado a pronunciar</w:t>
      </w:r>
      <w:r w:rsidRPr="007C56ED">
        <w:rPr>
          <w:rFonts w:ascii="Verdana" w:hAnsi="Verdana" w:cs="Arial"/>
          <w:color w:val="000000"/>
          <w:sz w:val="18"/>
          <w:szCs w:val="18"/>
        </w:rPr>
        <w:noBreakHyphen/>
        <w:t>se num litígio entre particulares, cabe ao órgão jurisdicional nacional garantir a observância do princípio da não discriminação em razão da idade, como concretizado pela Directiva 2000/78, devendo afastar, quando necessário, as disposições contrárias da legislação nacional, independentemente de exercer a faculdade de que dispõe, nos casos referidos no artigo 267.°, segundo parágrafo, TFUE, de submeter ao Tribunal de Justiça da União Europeia um pedido de decisão prejudicial sobre a interpretação deste princípio</w:t>
      </w:r>
      <w:r w:rsidR="00BC1E4B" w:rsidRPr="007C56ED">
        <w:rPr>
          <w:rStyle w:val="Refdenotaderodap"/>
          <w:rFonts w:ascii="Verdana" w:hAnsi="Verdana" w:cs="Arial"/>
          <w:color w:val="000000"/>
          <w:sz w:val="18"/>
          <w:szCs w:val="18"/>
        </w:rPr>
        <w:footnoteReference w:id="72"/>
      </w:r>
      <w:r w:rsidRPr="007C56ED">
        <w:rPr>
          <w:rFonts w:ascii="Verdana" w:hAnsi="Verdana" w:cs="Arial"/>
          <w:color w:val="000000"/>
          <w:sz w:val="18"/>
          <w:szCs w:val="18"/>
        </w:rPr>
        <w:t>.</w:t>
      </w:r>
    </w:p>
    <w:p w14:paraId="73E73BCE" w14:textId="05A76370" w:rsidR="00B573F8" w:rsidRPr="00C37BE9" w:rsidRDefault="009D4DEE" w:rsidP="00EC2386">
      <w:pPr>
        <w:spacing w:before="0" w:after="0" w:line="240" w:lineRule="auto"/>
        <w:jc w:val="both"/>
        <w:rPr>
          <w:rFonts w:ascii="Verdana" w:hAnsi="Verdana"/>
          <w:bCs/>
          <w:sz w:val="20"/>
          <w:szCs w:val="20"/>
        </w:rPr>
      </w:pPr>
      <w:r w:rsidRPr="00C37BE9">
        <w:rPr>
          <w:rFonts w:ascii="Verdana" w:hAnsi="Verdana"/>
          <w:bCs/>
          <w:sz w:val="20"/>
          <w:szCs w:val="20"/>
        </w:rPr>
        <w:t>Portanto, a despeito das</w:t>
      </w:r>
      <w:r w:rsidR="00786337" w:rsidRPr="00C37BE9">
        <w:rPr>
          <w:rFonts w:ascii="Verdana" w:hAnsi="Verdana"/>
          <w:bCs/>
          <w:sz w:val="20"/>
          <w:szCs w:val="20"/>
        </w:rPr>
        <w:t xml:space="preserve"> reflexões </w:t>
      </w:r>
      <w:r w:rsidRPr="00C37BE9">
        <w:rPr>
          <w:rFonts w:ascii="Verdana" w:hAnsi="Verdana"/>
          <w:bCs/>
          <w:sz w:val="20"/>
          <w:szCs w:val="20"/>
        </w:rPr>
        <w:t>favoráveis à aplic</w:t>
      </w:r>
      <w:r w:rsidR="002D0FFB" w:rsidRPr="00C37BE9">
        <w:rPr>
          <w:rFonts w:ascii="Verdana" w:hAnsi="Verdana"/>
          <w:bCs/>
          <w:sz w:val="20"/>
          <w:szCs w:val="20"/>
        </w:rPr>
        <w:t>ação do efeito direto</w:t>
      </w:r>
      <w:r w:rsidR="00786337" w:rsidRPr="00C37BE9">
        <w:rPr>
          <w:rFonts w:ascii="Verdana" w:hAnsi="Verdana"/>
          <w:bCs/>
          <w:sz w:val="20"/>
          <w:szCs w:val="20"/>
        </w:rPr>
        <w:t xml:space="preserve"> horizonta</w:t>
      </w:r>
      <w:r w:rsidR="00230B0D" w:rsidRPr="00C37BE9">
        <w:rPr>
          <w:rFonts w:ascii="Verdana" w:hAnsi="Verdana"/>
          <w:bCs/>
          <w:sz w:val="20"/>
          <w:szCs w:val="20"/>
        </w:rPr>
        <w:t>l</w:t>
      </w:r>
      <w:r w:rsidR="00786337" w:rsidRPr="00C37BE9">
        <w:rPr>
          <w:rFonts w:ascii="Verdana" w:hAnsi="Verdana"/>
          <w:bCs/>
          <w:sz w:val="20"/>
          <w:szCs w:val="20"/>
        </w:rPr>
        <w:t xml:space="preserve"> nas diretivas não transpostas</w:t>
      </w:r>
      <w:r w:rsidR="00556904" w:rsidRPr="00C37BE9">
        <w:rPr>
          <w:rFonts w:ascii="Verdana" w:hAnsi="Verdana"/>
          <w:bCs/>
          <w:sz w:val="20"/>
          <w:szCs w:val="20"/>
        </w:rPr>
        <w:t xml:space="preserve">, </w:t>
      </w:r>
      <w:r w:rsidR="00322B4A" w:rsidRPr="00C37BE9">
        <w:rPr>
          <w:rFonts w:ascii="Verdana" w:hAnsi="Verdana"/>
          <w:bCs/>
          <w:sz w:val="20"/>
          <w:szCs w:val="20"/>
        </w:rPr>
        <w:t xml:space="preserve">mormente, quando conferem concretude aos direitos fundamentais, </w:t>
      </w:r>
      <w:r w:rsidR="00556904" w:rsidRPr="00C37BE9">
        <w:rPr>
          <w:rFonts w:ascii="Verdana" w:hAnsi="Verdana"/>
          <w:bCs/>
          <w:sz w:val="20"/>
          <w:szCs w:val="20"/>
        </w:rPr>
        <w:t>na percepção do Tribunal de Justiça da União Europeia</w:t>
      </w:r>
      <w:r w:rsidR="00362C63" w:rsidRPr="00C37BE9">
        <w:rPr>
          <w:rFonts w:ascii="Verdana" w:hAnsi="Verdana"/>
          <w:bCs/>
          <w:sz w:val="20"/>
          <w:szCs w:val="20"/>
        </w:rPr>
        <w:t>,</w:t>
      </w:r>
      <w:r w:rsidR="00556904" w:rsidRPr="00C37BE9">
        <w:rPr>
          <w:rFonts w:ascii="Verdana" w:hAnsi="Verdana"/>
          <w:bCs/>
          <w:sz w:val="20"/>
          <w:szCs w:val="20"/>
        </w:rPr>
        <w:t xml:space="preserve"> são insuficie</w:t>
      </w:r>
      <w:r w:rsidR="00362C63" w:rsidRPr="00C37BE9">
        <w:rPr>
          <w:rFonts w:ascii="Verdana" w:hAnsi="Verdana"/>
          <w:bCs/>
          <w:sz w:val="20"/>
          <w:szCs w:val="20"/>
        </w:rPr>
        <w:t>ntes à disrupção da compree</w:t>
      </w:r>
      <w:r w:rsidR="00FA2B71" w:rsidRPr="00C37BE9">
        <w:rPr>
          <w:rFonts w:ascii="Verdana" w:hAnsi="Verdana"/>
          <w:bCs/>
          <w:sz w:val="20"/>
          <w:szCs w:val="20"/>
        </w:rPr>
        <w:t>n</w:t>
      </w:r>
      <w:r w:rsidR="00362C63" w:rsidRPr="00C37BE9">
        <w:rPr>
          <w:rFonts w:ascii="Verdana" w:hAnsi="Verdana"/>
          <w:bCs/>
          <w:sz w:val="20"/>
          <w:szCs w:val="20"/>
        </w:rPr>
        <w:t>são para</w:t>
      </w:r>
      <w:r w:rsidR="00556904" w:rsidRPr="00C37BE9">
        <w:rPr>
          <w:rFonts w:ascii="Verdana" w:hAnsi="Verdana"/>
          <w:bCs/>
          <w:sz w:val="20"/>
          <w:szCs w:val="20"/>
        </w:rPr>
        <w:t xml:space="preserve"> pro</w:t>
      </w:r>
      <w:r w:rsidR="002D0FFB" w:rsidRPr="00C37BE9">
        <w:rPr>
          <w:rFonts w:ascii="Verdana" w:hAnsi="Verdana"/>
          <w:bCs/>
          <w:sz w:val="20"/>
          <w:szCs w:val="20"/>
        </w:rPr>
        <w:t>vocar a viragem da jurisprudencia</w:t>
      </w:r>
      <w:r w:rsidR="00556904" w:rsidRPr="00C37BE9">
        <w:rPr>
          <w:rFonts w:ascii="Verdana" w:hAnsi="Verdana"/>
          <w:bCs/>
          <w:sz w:val="20"/>
          <w:szCs w:val="20"/>
        </w:rPr>
        <w:t xml:space="preserve"> assente.</w:t>
      </w:r>
    </w:p>
    <w:bookmarkEnd w:id="1"/>
    <w:p w14:paraId="74EAD1F4" w14:textId="6BE4BEC7" w:rsidR="00C43BFE" w:rsidRPr="00C37BE9" w:rsidRDefault="00C43BFE" w:rsidP="00AE3D6C">
      <w:pPr>
        <w:spacing w:before="600" w:line="240" w:lineRule="auto"/>
        <w:jc w:val="both"/>
        <w:rPr>
          <w:rFonts w:ascii="Verdana" w:hAnsi="Verdana"/>
          <w:b/>
          <w:bCs/>
          <w:sz w:val="20"/>
          <w:szCs w:val="20"/>
        </w:rPr>
      </w:pPr>
      <w:r w:rsidRPr="00C37BE9">
        <w:rPr>
          <w:rFonts w:ascii="Verdana" w:hAnsi="Verdana"/>
          <w:b/>
          <w:bCs/>
          <w:sz w:val="20"/>
          <w:szCs w:val="20"/>
        </w:rPr>
        <w:t>CONCLUSÃO</w:t>
      </w:r>
    </w:p>
    <w:p w14:paraId="01AABED4" w14:textId="68716717" w:rsidR="00A21832" w:rsidRPr="00C37BE9" w:rsidRDefault="00A21832" w:rsidP="00EC2386">
      <w:pPr>
        <w:spacing w:before="0" w:after="0" w:line="240" w:lineRule="auto"/>
        <w:jc w:val="both"/>
        <w:rPr>
          <w:rFonts w:ascii="Verdana" w:hAnsi="Verdana"/>
          <w:noProof w:val="0"/>
          <w:sz w:val="20"/>
          <w:szCs w:val="20"/>
        </w:rPr>
      </w:pPr>
      <w:r w:rsidRPr="00C37BE9">
        <w:rPr>
          <w:rFonts w:ascii="Verdana" w:hAnsi="Verdana"/>
          <w:noProof w:val="0"/>
          <w:sz w:val="20"/>
          <w:szCs w:val="20"/>
        </w:rPr>
        <w:t>A Uni</w:t>
      </w:r>
      <w:r w:rsidR="00DD6616" w:rsidRPr="00C37BE9">
        <w:rPr>
          <w:rFonts w:ascii="Verdana" w:hAnsi="Verdana"/>
          <w:noProof w:val="0"/>
          <w:sz w:val="20"/>
          <w:szCs w:val="20"/>
        </w:rPr>
        <w:t>ão Europeia se funda n</w:t>
      </w:r>
      <w:r w:rsidRPr="00C37BE9">
        <w:rPr>
          <w:rFonts w:ascii="Verdana" w:hAnsi="Verdana"/>
          <w:noProof w:val="0"/>
          <w:sz w:val="20"/>
          <w:szCs w:val="20"/>
        </w:rPr>
        <w:t xml:space="preserve">o Estado de </w:t>
      </w:r>
      <w:r w:rsidR="00B414AD" w:rsidRPr="00C37BE9">
        <w:rPr>
          <w:rFonts w:ascii="Verdana" w:hAnsi="Verdana"/>
          <w:noProof w:val="0"/>
          <w:sz w:val="20"/>
          <w:szCs w:val="20"/>
        </w:rPr>
        <w:t>D</w:t>
      </w:r>
      <w:r w:rsidRPr="00C37BE9">
        <w:rPr>
          <w:rFonts w:ascii="Verdana" w:hAnsi="Verdana"/>
          <w:noProof w:val="0"/>
          <w:sz w:val="20"/>
          <w:szCs w:val="20"/>
        </w:rPr>
        <w:t>ireito,</w:t>
      </w:r>
      <w:r w:rsidR="00DD6616" w:rsidRPr="00C37BE9">
        <w:rPr>
          <w:rFonts w:ascii="Verdana" w:hAnsi="Verdana"/>
          <w:noProof w:val="0"/>
          <w:sz w:val="20"/>
          <w:szCs w:val="20"/>
        </w:rPr>
        <w:t xml:space="preserve"> cujo valor está</w:t>
      </w:r>
      <w:r w:rsidRPr="00C37BE9">
        <w:rPr>
          <w:rFonts w:ascii="Verdana" w:hAnsi="Verdana"/>
          <w:noProof w:val="0"/>
          <w:sz w:val="20"/>
          <w:szCs w:val="20"/>
        </w:rPr>
        <w:t xml:space="preserve"> consolidado </w:t>
      </w:r>
      <w:r w:rsidR="00DD6616" w:rsidRPr="00C37BE9">
        <w:rPr>
          <w:rFonts w:ascii="Verdana" w:hAnsi="Verdana"/>
          <w:noProof w:val="0"/>
          <w:sz w:val="20"/>
          <w:szCs w:val="20"/>
        </w:rPr>
        <w:t xml:space="preserve">nos Tratados constitutivos. </w:t>
      </w:r>
    </w:p>
    <w:p w14:paraId="5708580A" w14:textId="397D4809" w:rsidR="007A37E0" w:rsidRPr="00C37BE9" w:rsidRDefault="007A37E0" w:rsidP="00EC2386">
      <w:pPr>
        <w:spacing w:before="0" w:after="0" w:line="240" w:lineRule="auto"/>
        <w:jc w:val="both"/>
        <w:rPr>
          <w:rFonts w:ascii="Verdana" w:hAnsi="Verdana"/>
          <w:noProof w:val="0"/>
          <w:sz w:val="20"/>
          <w:szCs w:val="20"/>
        </w:rPr>
      </w:pPr>
      <w:r w:rsidRPr="00C37BE9">
        <w:rPr>
          <w:rFonts w:ascii="Verdana" w:hAnsi="Verdana"/>
          <w:noProof w:val="0"/>
          <w:sz w:val="20"/>
          <w:szCs w:val="20"/>
        </w:rPr>
        <w:t>Na ambiência da complexa sistematizaç</w:t>
      </w:r>
      <w:r w:rsidR="00A21832" w:rsidRPr="00C37BE9">
        <w:rPr>
          <w:rFonts w:ascii="Verdana" w:hAnsi="Verdana"/>
          <w:noProof w:val="0"/>
          <w:sz w:val="20"/>
          <w:szCs w:val="20"/>
        </w:rPr>
        <w:t>ão do orden</w:t>
      </w:r>
      <w:r w:rsidRPr="00C37BE9">
        <w:rPr>
          <w:rFonts w:ascii="Verdana" w:hAnsi="Verdana"/>
          <w:noProof w:val="0"/>
          <w:sz w:val="20"/>
          <w:szCs w:val="20"/>
        </w:rPr>
        <w:t xml:space="preserve">amento jurídico da União Europeia, integrada por fontes originárias e derivadas e princípios jurídicos, incumbe ao Tribunal de Justiça a missão de </w:t>
      </w:r>
      <w:r w:rsidR="00A21832" w:rsidRPr="00C37BE9">
        <w:rPr>
          <w:rFonts w:ascii="Verdana" w:hAnsi="Verdana"/>
          <w:noProof w:val="0"/>
          <w:sz w:val="20"/>
          <w:szCs w:val="20"/>
        </w:rPr>
        <w:t>assegurar o</w:t>
      </w:r>
      <w:r w:rsidR="00DD6616" w:rsidRPr="00C37BE9">
        <w:rPr>
          <w:rFonts w:ascii="Verdana" w:hAnsi="Verdana"/>
          <w:noProof w:val="0"/>
          <w:sz w:val="20"/>
          <w:szCs w:val="20"/>
        </w:rPr>
        <w:t xml:space="preserve"> Estado de</w:t>
      </w:r>
      <w:r w:rsidR="00A21832" w:rsidRPr="00C37BE9">
        <w:rPr>
          <w:rFonts w:ascii="Verdana" w:hAnsi="Verdana"/>
          <w:noProof w:val="0"/>
          <w:sz w:val="20"/>
          <w:szCs w:val="20"/>
        </w:rPr>
        <w:t xml:space="preserve"> </w:t>
      </w:r>
      <w:r w:rsidR="00B414AD" w:rsidRPr="00C37BE9">
        <w:rPr>
          <w:rFonts w:ascii="Verdana" w:hAnsi="Verdana"/>
          <w:noProof w:val="0"/>
          <w:sz w:val="20"/>
          <w:szCs w:val="20"/>
        </w:rPr>
        <w:t>D</w:t>
      </w:r>
      <w:r w:rsidR="00A21832" w:rsidRPr="00C37BE9">
        <w:rPr>
          <w:rFonts w:ascii="Verdana" w:hAnsi="Verdana"/>
          <w:noProof w:val="0"/>
          <w:sz w:val="20"/>
          <w:szCs w:val="20"/>
        </w:rPr>
        <w:t>ireito, por meio da interpretação e aplicação dos Tratados.</w:t>
      </w:r>
      <w:r w:rsidR="003C7161" w:rsidRPr="00C37BE9">
        <w:rPr>
          <w:rFonts w:ascii="Verdana" w:hAnsi="Verdana"/>
          <w:noProof w:val="0"/>
          <w:sz w:val="20"/>
          <w:szCs w:val="20"/>
        </w:rPr>
        <w:t xml:space="preserve"> </w:t>
      </w:r>
    </w:p>
    <w:p w14:paraId="186F1409" w14:textId="7125BF63" w:rsidR="007A37E0" w:rsidRPr="00C37BE9" w:rsidRDefault="003C7161" w:rsidP="00EC2386">
      <w:pPr>
        <w:spacing w:before="0" w:after="0" w:line="240" w:lineRule="auto"/>
        <w:jc w:val="both"/>
        <w:rPr>
          <w:rFonts w:ascii="Verdana" w:hAnsi="Verdana"/>
          <w:noProof w:val="0"/>
          <w:sz w:val="20"/>
          <w:szCs w:val="20"/>
        </w:rPr>
      </w:pPr>
      <w:r w:rsidRPr="00C37BE9">
        <w:rPr>
          <w:rFonts w:ascii="Verdana" w:hAnsi="Verdana"/>
          <w:noProof w:val="0"/>
          <w:sz w:val="20"/>
          <w:szCs w:val="20"/>
        </w:rPr>
        <w:t>Nos conflitos de normas em que é submetido o</w:t>
      </w:r>
      <w:r w:rsidR="007A37E0" w:rsidRPr="00C37BE9">
        <w:rPr>
          <w:rFonts w:ascii="Verdana" w:hAnsi="Verdana"/>
          <w:noProof w:val="0"/>
          <w:sz w:val="20"/>
          <w:szCs w:val="20"/>
        </w:rPr>
        <w:t xml:space="preserve"> Tribunal de Justiça da União Europeia </w:t>
      </w:r>
      <w:r w:rsidRPr="00C37BE9">
        <w:rPr>
          <w:rFonts w:ascii="Verdana" w:hAnsi="Verdana"/>
          <w:noProof w:val="0"/>
          <w:sz w:val="20"/>
          <w:szCs w:val="20"/>
        </w:rPr>
        <w:t xml:space="preserve">a desate, compete-lhe, à luz das fontes primárias, dar interpretação do direito, </w:t>
      </w:r>
      <w:r w:rsidR="009338C3" w:rsidRPr="00C37BE9">
        <w:rPr>
          <w:rFonts w:ascii="Verdana" w:hAnsi="Verdana"/>
          <w:noProof w:val="0"/>
          <w:sz w:val="20"/>
          <w:szCs w:val="20"/>
        </w:rPr>
        <w:lastRenderedPageBreak/>
        <w:t xml:space="preserve">norteando </w:t>
      </w:r>
      <w:r w:rsidRPr="00C37BE9">
        <w:rPr>
          <w:rFonts w:ascii="Verdana" w:hAnsi="Verdana"/>
          <w:noProof w:val="0"/>
          <w:sz w:val="20"/>
          <w:szCs w:val="20"/>
        </w:rPr>
        <w:t xml:space="preserve">o escopo do princípio da cooperação leal. De caráter vinculativo </w:t>
      </w:r>
      <w:r w:rsidR="00A15C6E" w:rsidRPr="00C37BE9">
        <w:rPr>
          <w:rFonts w:ascii="Verdana" w:hAnsi="Verdana"/>
          <w:noProof w:val="0"/>
          <w:sz w:val="20"/>
          <w:szCs w:val="20"/>
        </w:rPr>
        <w:t xml:space="preserve">aos Estados-Membros, os precedentes assentados pelo TJUE formam um </w:t>
      </w:r>
      <w:proofErr w:type="spellStart"/>
      <w:r w:rsidR="00A15C6E" w:rsidRPr="00C37BE9">
        <w:rPr>
          <w:rFonts w:ascii="Verdana" w:hAnsi="Verdana"/>
          <w:i/>
          <w:noProof w:val="0"/>
          <w:sz w:val="20"/>
          <w:szCs w:val="20"/>
        </w:rPr>
        <w:t>stare</w:t>
      </w:r>
      <w:proofErr w:type="spellEnd"/>
      <w:r w:rsidR="00A15C6E" w:rsidRPr="00C37BE9">
        <w:rPr>
          <w:rFonts w:ascii="Verdana" w:hAnsi="Verdana"/>
          <w:i/>
          <w:noProof w:val="0"/>
          <w:sz w:val="20"/>
          <w:szCs w:val="20"/>
        </w:rPr>
        <w:t xml:space="preserve"> </w:t>
      </w:r>
      <w:proofErr w:type="spellStart"/>
      <w:r w:rsidR="00A15C6E" w:rsidRPr="00C37BE9">
        <w:rPr>
          <w:rFonts w:ascii="Verdana" w:hAnsi="Verdana"/>
          <w:i/>
          <w:noProof w:val="0"/>
          <w:sz w:val="20"/>
          <w:szCs w:val="20"/>
        </w:rPr>
        <w:t>decisis</w:t>
      </w:r>
      <w:proofErr w:type="spellEnd"/>
      <w:r w:rsidR="00A15C6E" w:rsidRPr="00C37BE9">
        <w:rPr>
          <w:rFonts w:ascii="Verdana" w:hAnsi="Verdana"/>
          <w:i/>
          <w:noProof w:val="0"/>
          <w:sz w:val="20"/>
          <w:szCs w:val="20"/>
        </w:rPr>
        <w:t>.</w:t>
      </w:r>
    </w:p>
    <w:p w14:paraId="3137D4C9" w14:textId="29AA54A6" w:rsidR="00A15C6E" w:rsidRPr="00C37BE9" w:rsidRDefault="00A15C6E" w:rsidP="00EC2386">
      <w:pPr>
        <w:spacing w:before="0" w:after="0" w:line="240" w:lineRule="auto"/>
        <w:jc w:val="both"/>
        <w:rPr>
          <w:rFonts w:ascii="Verdana" w:hAnsi="Verdana"/>
          <w:noProof w:val="0"/>
          <w:sz w:val="20"/>
          <w:szCs w:val="20"/>
        </w:rPr>
      </w:pPr>
      <w:r w:rsidRPr="00C37BE9">
        <w:rPr>
          <w:rFonts w:ascii="Verdana" w:hAnsi="Verdana"/>
          <w:noProof w:val="0"/>
          <w:sz w:val="20"/>
          <w:szCs w:val="20"/>
        </w:rPr>
        <w:t xml:space="preserve">Para dar sustentação ao princípio da lealdade europeia, o TJUE reconheceu outros princípios fundamentais estruturantes, que constituem o acervo formal comunitário. O princípio do primado, de construção </w:t>
      </w:r>
      <w:proofErr w:type="gramStart"/>
      <w:r w:rsidRPr="00C37BE9">
        <w:rPr>
          <w:rFonts w:ascii="Verdana" w:hAnsi="Verdana"/>
          <w:noProof w:val="0"/>
          <w:sz w:val="20"/>
          <w:szCs w:val="20"/>
        </w:rPr>
        <w:t>jurisprudencial,  vem</w:t>
      </w:r>
      <w:proofErr w:type="gramEnd"/>
      <w:r w:rsidRPr="00C37BE9">
        <w:rPr>
          <w:rFonts w:ascii="Verdana" w:hAnsi="Verdana"/>
          <w:noProof w:val="0"/>
          <w:sz w:val="20"/>
          <w:szCs w:val="20"/>
        </w:rPr>
        <w:t xml:space="preserve"> </w:t>
      </w:r>
      <w:r w:rsidR="00080519" w:rsidRPr="00C37BE9">
        <w:rPr>
          <w:rFonts w:ascii="Verdana" w:hAnsi="Verdana"/>
          <w:noProof w:val="0"/>
          <w:sz w:val="20"/>
          <w:szCs w:val="20"/>
        </w:rPr>
        <w:t>a</w:t>
      </w:r>
      <w:r w:rsidRPr="00C37BE9">
        <w:rPr>
          <w:rFonts w:ascii="Verdana" w:hAnsi="Verdana"/>
          <w:noProof w:val="0"/>
          <w:sz w:val="20"/>
          <w:szCs w:val="20"/>
        </w:rPr>
        <w:t xml:space="preserve"> lume para estabelecer que em caso de conflito, aplica-se o direito da União com preferência. Decorre do princ</w:t>
      </w:r>
      <w:r w:rsidR="00633531" w:rsidRPr="00C37BE9">
        <w:rPr>
          <w:rFonts w:ascii="Verdana" w:hAnsi="Verdana"/>
          <w:noProof w:val="0"/>
          <w:sz w:val="20"/>
          <w:szCs w:val="20"/>
        </w:rPr>
        <w:t>ípio do efeito dire</w:t>
      </w:r>
      <w:r w:rsidRPr="00C37BE9">
        <w:rPr>
          <w:rFonts w:ascii="Verdana" w:hAnsi="Verdana"/>
          <w:noProof w:val="0"/>
          <w:sz w:val="20"/>
          <w:szCs w:val="20"/>
        </w:rPr>
        <w:t>to a possibilidade de os particulares invocarem contra os Estados-Membros destinatários</w:t>
      </w:r>
      <w:r w:rsidR="002155DD" w:rsidRPr="00C37BE9">
        <w:rPr>
          <w:rFonts w:ascii="Verdana" w:hAnsi="Verdana"/>
          <w:noProof w:val="0"/>
          <w:sz w:val="20"/>
          <w:szCs w:val="20"/>
        </w:rPr>
        <w:t>, as normas de direito originário e derivado</w:t>
      </w:r>
      <w:r w:rsidR="00633531" w:rsidRPr="00C37BE9">
        <w:rPr>
          <w:rFonts w:ascii="Verdana" w:hAnsi="Verdana"/>
          <w:noProof w:val="0"/>
          <w:sz w:val="20"/>
          <w:szCs w:val="20"/>
        </w:rPr>
        <w:t xml:space="preserve"> que estabelecem</w:t>
      </w:r>
      <w:r w:rsidRPr="00C37BE9">
        <w:rPr>
          <w:rFonts w:ascii="Verdana" w:hAnsi="Verdana"/>
          <w:noProof w:val="0"/>
          <w:sz w:val="20"/>
          <w:szCs w:val="20"/>
        </w:rPr>
        <w:t xml:space="preserve"> </w:t>
      </w:r>
      <w:r w:rsidR="00D477CC" w:rsidRPr="00C37BE9">
        <w:rPr>
          <w:rFonts w:ascii="Verdana" w:hAnsi="Verdana"/>
          <w:noProof w:val="0"/>
          <w:sz w:val="20"/>
          <w:szCs w:val="20"/>
        </w:rPr>
        <w:t>direitos ou impõem</w:t>
      </w:r>
      <w:r w:rsidR="002155DD" w:rsidRPr="00C37BE9">
        <w:rPr>
          <w:rFonts w:ascii="Verdana" w:hAnsi="Verdana"/>
          <w:noProof w:val="0"/>
          <w:sz w:val="20"/>
          <w:szCs w:val="20"/>
        </w:rPr>
        <w:t xml:space="preserve"> obrigações, desde que suficientemente claras e incondicionadas.</w:t>
      </w:r>
    </w:p>
    <w:p w14:paraId="2E2FA14A" w14:textId="70CDA1B4" w:rsidR="002155DD" w:rsidRPr="00C37BE9" w:rsidRDefault="002155DD" w:rsidP="00EC2386">
      <w:pPr>
        <w:spacing w:before="0" w:after="0" w:line="240" w:lineRule="auto"/>
        <w:jc w:val="both"/>
        <w:rPr>
          <w:rFonts w:ascii="Verdana" w:hAnsi="Verdana"/>
          <w:noProof w:val="0"/>
          <w:sz w:val="20"/>
          <w:szCs w:val="20"/>
        </w:rPr>
      </w:pPr>
      <w:r w:rsidRPr="00C37BE9">
        <w:rPr>
          <w:rFonts w:ascii="Verdana" w:hAnsi="Verdana"/>
          <w:noProof w:val="0"/>
          <w:sz w:val="20"/>
          <w:szCs w:val="20"/>
        </w:rPr>
        <w:t>Quanto às fontes derivadas, dentro do largo espectro, o estudo cingiu-se na questão debatida na doutrina e jurisprudência acerca da aplicação do efeito direto horizontal das diretivas.</w:t>
      </w:r>
    </w:p>
    <w:p w14:paraId="64F1C119" w14:textId="55ED1FE3" w:rsidR="00F95264" w:rsidRPr="00C37BE9" w:rsidRDefault="00B36BE1" w:rsidP="00EC2386">
      <w:pPr>
        <w:spacing w:before="0" w:after="0" w:line="276" w:lineRule="auto"/>
        <w:jc w:val="both"/>
        <w:rPr>
          <w:rFonts w:ascii="Verdana" w:hAnsi="Verdana"/>
          <w:sz w:val="20"/>
          <w:szCs w:val="20"/>
        </w:rPr>
      </w:pPr>
      <w:r w:rsidRPr="00C37BE9">
        <w:rPr>
          <w:rFonts w:ascii="Verdana" w:hAnsi="Verdana"/>
          <w:noProof w:val="0"/>
          <w:sz w:val="20"/>
          <w:szCs w:val="20"/>
        </w:rPr>
        <w:t>Depreende</w:t>
      </w:r>
      <w:r w:rsidR="00661913" w:rsidRPr="00C37BE9">
        <w:rPr>
          <w:rFonts w:ascii="Verdana" w:hAnsi="Verdana"/>
          <w:noProof w:val="0"/>
          <w:sz w:val="20"/>
          <w:szCs w:val="20"/>
        </w:rPr>
        <w:t xml:space="preserve">-se, pois, que a despeito das teses argumentativas deduzidas </w:t>
      </w:r>
      <w:r w:rsidR="00CB564F" w:rsidRPr="00C37BE9">
        <w:rPr>
          <w:rFonts w:ascii="Verdana" w:hAnsi="Verdana"/>
          <w:noProof w:val="0"/>
          <w:sz w:val="20"/>
          <w:szCs w:val="20"/>
        </w:rPr>
        <w:t xml:space="preserve">nas </w:t>
      </w:r>
      <w:proofErr w:type="spellStart"/>
      <w:r w:rsidR="00CB564F" w:rsidRPr="00C37BE9">
        <w:rPr>
          <w:rFonts w:ascii="Verdana" w:hAnsi="Verdana"/>
          <w:noProof w:val="0"/>
          <w:sz w:val="20"/>
          <w:szCs w:val="20"/>
        </w:rPr>
        <w:t>Conclusõs</w:t>
      </w:r>
      <w:proofErr w:type="spellEnd"/>
      <w:r w:rsidR="00CB564F" w:rsidRPr="00C37BE9">
        <w:rPr>
          <w:rFonts w:ascii="Verdana" w:hAnsi="Verdana"/>
          <w:noProof w:val="0"/>
          <w:sz w:val="20"/>
          <w:szCs w:val="20"/>
        </w:rPr>
        <w:t xml:space="preserve"> dos Advogados-Gerais</w:t>
      </w:r>
      <w:r w:rsidR="00543698" w:rsidRPr="00C37BE9">
        <w:rPr>
          <w:rFonts w:ascii="Verdana" w:hAnsi="Verdana"/>
          <w:noProof w:val="0"/>
          <w:sz w:val="20"/>
          <w:szCs w:val="20"/>
        </w:rPr>
        <w:t xml:space="preserve"> dos </w:t>
      </w:r>
      <w:proofErr w:type="spellStart"/>
      <w:r w:rsidR="00543698" w:rsidRPr="00C37BE9">
        <w:rPr>
          <w:rFonts w:ascii="Verdana" w:hAnsi="Verdana"/>
          <w:noProof w:val="0"/>
          <w:sz w:val="20"/>
          <w:szCs w:val="20"/>
        </w:rPr>
        <w:t>respectivos</w:t>
      </w:r>
      <w:proofErr w:type="spellEnd"/>
      <w:r w:rsidR="00543698" w:rsidRPr="00C37BE9">
        <w:rPr>
          <w:rFonts w:ascii="Verdana" w:hAnsi="Verdana"/>
          <w:noProof w:val="0"/>
          <w:sz w:val="20"/>
          <w:szCs w:val="20"/>
        </w:rPr>
        <w:t xml:space="preserve"> acórdãos</w:t>
      </w:r>
      <w:r w:rsidR="00CB564F" w:rsidRPr="00C37BE9">
        <w:rPr>
          <w:rFonts w:ascii="Verdana" w:hAnsi="Verdana"/>
          <w:noProof w:val="0"/>
          <w:sz w:val="20"/>
          <w:szCs w:val="20"/>
        </w:rPr>
        <w:t>,</w:t>
      </w:r>
      <w:r w:rsidR="00543698" w:rsidRPr="00C37BE9">
        <w:rPr>
          <w:rFonts w:ascii="Verdana" w:hAnsi="Verdana"/>
          <w:noProof w:val="0"/>
          <w:sz w:val="20"/>
          <w:szCs w:val="20"/>
        </w:rPr>
        <w:t xml:space="preserve"> </w:t>
      </w:r>
      <w:proofErr w:type="spellStart"/>
      <w:r w:rsidR="00781830" w:rsidRPr="00C37BE9">
        <w:rPr>
          <w:rFonts w:ascii="Verdana" w:hAnsi="Verdana"/>
          <w:i/>
          <w:iCs/>
          <w:noProof w:val="0"/>
          <w:sz w:val="20"/>
          <w:szCs w:val="20"/>
        </w:rPr>
        <w:t>Faccini</w:t>
      </w:r>
      <w:proofErr w:type="spellEnd"/>
      <w:r w:rsidR="00781830" w:rsidRPr="00C37BE9">
        <w:rPr>
          <w:rFonts w:ascii="Verdana" w:hAnsi="Verdana"/>
          <w:i/>
          <w:iCs/>
          <w:noProof w:val="0"/>
          <w:sz w:val="20"/>
          <w:szCs w:val="20"/>
        </w:rPr>
        <w:t xml:space="preserve"> </w:t>
      </w:r>
      <w:proofErr w:type="spellStart"/>
      <w:r w:rsidR="00781830" w:rsidRPr="00C37BE9">
        <w:rPr>
          <w:rFonts w:ascii="Verdana" w:hAnsi="Verdana"/>
          <w:i/>
          <w:iCs/>
          <w:noProof w:val="0"/>
          <w:sz w:val="20"/>
          <w:szCs w:val="20"/>
        </w:rPr>
        <w:t>Dori</w:t>
      </w:r>
      <w:proofErr w:type="spellEnd"/>
      <w:r w:rsidR="00543698" w:rsidRPr="00C37BE9">
        <w:rPr>
          <w:rFonts w:ascii="Verdana" w:hAnsi="Verdana"/>
          <w:noProof w:val="0"/>
          <w:sz w:val="20"/>
          <w:szCs w:val="20"/>
        </w:rPr>
        <w:t xml:space="preserve"> e </w:t>
      </w:r>
      <w:r w:rsidR="00543698" w:rsidRPr="00C37BE9">
        <w:rPr>
          <w:rFonts w:ascii="Verdana" w:hAnsi="Verdana"/>
          <w:bCs/>
          <w:i/>
          <w:iCs/>
          <w:sz w:val="20"/>
          <w:szCs w:val="20"/>
        </w:rPr>
        <w:t>Seda Kücükdeveci</w:t>
      </w:r>
      <w:r w:rsidR="00CB564F" w:rsidRPr="00C37BE9">
        <w:rPr>
          <w:rFonts w:ascii="Verdana" w:hAnsi="Verdana"/>
          <w:bCs/>
          <w:i/>
          <w:iCs/>
          <w:sz w:val="20"/>
          <w:szCs w:val="20"/>
        </w:rPr>
        <w:t>,</w:t>
      </w:r>
      <w:r w:rsidR="00543698" w:rsidRPr="00C37BE9">
        <w:rPr>
          <w:rFonts w:ascii="Verdana" w:hAnsi="Verdana"/>
          <w:noProof w:val="0"/>
          <w:sz w:val="20"/>
          <w:szCs w:val="20"/>
        </w:rPr>
        <w:t xml:space="preserve"> no sentido do</w:t>
      </w:r>
      <w:r w:rsidR="00661913" w:rsidRPr="00C37BE9">
        <w:rPr>
          <w:rFonts w:ascii="Verdana" w:hAnsi="Verdana"/>
          <w:noProof w:val="0"/>
          <w:sz w:val="20"/>
          <w:szCs w:val="20"/>
        </w:rPr>
        <w:t xml:space="preserve"> acolhimento do efeito direto das diretivas entre particulares, permanece </w:t>
      </w:r>
      <w:proofErr w:type="spellStart"/>
      <w:r w:rsidR="00661913" w:rsidRPr="00C37BE9">
        <w:rPr>
          <w:rFonts w:ascii="Verdana" w:hAnsi="Verdana"/>
          <w:noProof w:val="0"/>
          <w:sz w:val="20"/>
          <w:szCs w:val="20"/>
        </w:rPr>
        <w:t>irretoquível</w:t>
      </w:r>
      <w:proofErr w:type="spellEnd"/>
      <w:r w:rsidR="00661913" w:rsidRPr="00C37BE9">
        <w:rPr>
          <w:rFonts w:ascii="Verdana" w:hAnsi="Verdana"/>
          <w:noProof w:val="0"/>
          <w:sz w:val="20"/>
          <w:szCs w:val="20"/>
        </w:rPr>
        <w:t xml:space="preserve"> a compreensão</w:t>
      </w:r>
      <w:r w:rsidR="00543698" w:rsidRPr="00C37BE9">
        <w:rPr>
          <w:rFonts w:ascii="Verdana" w:hAnsi="Verdana"/>
          <w:noProof w:val="0"/>
          <w:sz w:val="20"/>
          <w:szCs w:val="20"/>
        </w:rPr>
        <w:t xml:space="preserve"> clássica</w:t>
      </w:r>
      <w:r w:rsidR="00661913" w:rsidRPr="00C37BE9">
        <w:rPr>
          <w:rFonts w:ascii="Verdana" w:hAnsi="Verdana"/>
          <w:noProof w:val="0"/>
          <w:sz w:val="20"/>
          <w:szCs w:val="20"/>
        </w:rPr>
        <w:t xml:space="preserve"> do Tribunal de Justiça da União Europeia assentada </w:t>
      </w:r>
      <w:r w:rsidR="00661913" w:rsidRPr="00C37BE9">
        <w:rPr>
          <w:rFonts w:ascii="Verdana" w:hAnsi="Verdana"/>
          <w:sz w:val="20"/>
          <w:szCs w:val="20"/>
        </w:rPr>
        <w:t xml:space="preserve">no Acórdão </w:t>
      </w:r>
      <w:r w:rsidR="00661913" w:rsidRPr="00C37BE9">
        <w:rPr>
          <w:rFonts w:ascii="Verdana" w:hAnsi="Verdana"/>
          <w:i/>
          <w:sz w:val="20"/>
          <w:szCs w:val="20"/>
        </w:rPr>
        <w:t>Marshall</w:t>
      </w:r>
      <w:r w:rsidR="00661913" w:rsidRPr="00C37BE9">
        <w:rPr>
          <w:rFonts w:ascii="Verdana" w:hAnsi="Verdana"/>
          <w:sz w:val="20"/>
          <w:szCs w:val="20"/>
        </w:rPr>
        <w:t xml:space="preserve">, de 26 de fevereiro de 1986, Processo 152/84, segundo </w:t>
      </w:r>
      <w:r w:rsidR="00640362" w:rsidRPr="00C37BE9">
        <w:rPr>
          <w:rFonts w:ascii="Verdana" w:hAnsi="Verdana"/>
          <w:sz w:val="20"/>
          <w:szCs w:val="20"/>
        </w:rPr>
        <w:t>o</w:t>
      </w:r>
      <w:r w:rsidR="00661913" w:rsidRPr="00C37BE9">
        <w:rPr>
          <w:rFonts w:ascii="Verdana" w:hAnsi="Verdana"/>
          <w:sz w:val="20"/>
          <w:szCs w:val="20"/>
        </w:rPr>
        <w:t xml:space="preserve"> qual</w:t>
      </w:r>
      <w:r w:rsidR="00640362" w:rsidRPr="00C37BE9">
        <w:rPr>
          <w:rFonts w:ascii="Verdana" w:hAnsi="Verdana"/>
          <w:sz w:val="20"/>
          <w:szCs w:val="20"/>
        </w:rPr>
        <w:t xml:space="preserve"> “o carácter vinculativo de uma directiva, sobre o qual se baseia a possibilidade  de a invocar perante um tribunal nacional, existe apenas relativamente ao “Estado-membro destinatário”</w:t>
      </w:r>
      <w:r w:rsidR="00781830" w:rsidRPr="00C37BE9">
        <w:rPr>
          <w:rFonts w:ascii="Verdana" w:hAnsi="Verdana"/>
          <w:sz w:val="20"/>
          <w:szCs w:val="20"/>
        </w:rPr>
        <w:t>.</w:t>
      </w:r>
    </w:p>
    <w:p w14:paraId="5FF30340" w14:textId="74EDE186" w:rsidR="00F95264" w:rsidRPr="00C37BE9" w:rsidRDefault="00F95264" w:rsidP="00EC2386">
      <w:pPr>
        <w:spacing w:before="0" w:after="0" w:line="276" w:lineRule="auto"/>
        <w:jc w:val="both"/>
        <w:rPr>
          <w:rFonts w:ascii="Verdana" w:hAnsi="Verdana"/>
          <w:sz w:val="20"/>
          <w:szCs w:val="20"/>
        </w:rPr>
      </w:pPr>
      <w:r w:rsidRPr="00C37BE9">
        <w:rPr>
          <w:rFonts w:ascii="Verdana" w:hAnsi="Verdana"/>
          <w:sz w:val="20"/>
          <w:szCs w:val="20"/>
        </w:rPr>
        <w:t>A</w:t>
      </w:r>
      <w:proofErr w:type="spellStart"/>
      <w:r w:rsidRPr="00C37BE9">
        <w:rPr>
          <w:rFonts w:ascii="Verdana" w:hAnsi="Verdana"/>
          <w:noProof w:val="0"/>
          <w:sz w:val="20"/>
          <w:szCs w:val="20"/>
        </w:rPr>
        <w:t>ssim</w:t>
      </w:r>
      <w:proofErr w:type="spellEnd"/>
      <w:r w:rsidRPr="00C37BE9">
        <w:rPr>
          <w:rFonts w:ascii="Verdana" w:hAnsi="Verdana"/>
          <w:noProof w:val="0"/>
          <w:sz w:val="20"/>
          <w:szCs w:val="20"/>
        </w:rPr>
        <w:t xml:space="preserve">, esta breve incursão dos precedentes, os quais revisitaram o tema do princípio do efeito direto, destina-se a situar o leitor em tema complexo e especializado. Apresentam-se as bases jurisprudenciais e sólidas referências da doutrina, dando-se destaque aos acórdãos </w:t>
      </w:r>
      <w:proofErr w:type="spellStart"/>
      <w:r w:rsidRPr="00C37BE9">
        <w:rPr>
          <w:rFonts w:ascii="Verdana" w:hAnsi="Verdana"/>
          <w:i/>
          <w:noProof w:val="0"/>
          <w:sz w:val="20"/>
          <w:szCs w:val="20"/>
        </w:rPr>
        <w:t>Faccini</w:t>
      </w:r>
      <w:proofErr w:type="spellEnd"/>
      <w:r w:rsidRPr="00C37BE9">
        <w:rPr>
          <w:rFonts w:ascii="Verdana" w:hAnsi="Verdana"/>
          <w:i/>
          <w:noProof w:val="0"/>
          <w:sz w:val="20"/>
          <w:szCs w:val="20"/>
        </w:rPr>
        <w:t xml:space="preserve"> </w:t>
      </w:r>
      <w:proofErr w:type="spellStart"/>
      <w:r w:rsidRPr="00C37BE9">
        <w:rPr>
          <w:rFonts w:ascii="Verdana" w:hAnsi="Verdana"/>
          <w:i/>
          <w:noProof w:val="0"/>
          <w:sz w:val="20"/>
          <w:szCs w:val="20"/>
        </w:rPr>
        <w:t>Dori</w:t>
      </w:r>
      <w:proofErr w:type="spellEnd"/>
      <w:r w:rsidRPr="00C37BE9">
        <w:rPr>
          <w:rFonts w:ascii="Verdana" w:hAnsi="Verdana"/>
          <w:i/>
          <w:noProof w:val="0"/>
          <w:sz w:val="20"/>
          <w:szCs w:val="20"/>
        </w:rPr>
        <w:t xml:space="preserve"> e </w:t>
      </w:r>
      <w:r w:rsidRPr="00C37BE9">
        <w:rPr>
          <w:rFonts w:ascii="Verdana" w:hAnsi="Verdana"/>
          <w:bCs/>
          <w:i/>
          <w:iCs/>
          <w:sz w:val="20"/>
          <w:szCs w:val="20"/>
        </w:rPr>
        <w:t>Seda Kücükdeveci</w:t>
      </w:r>
      <w:r w:rsidRPr="00C37BE9">
        <w:rPr>
          <w:rFonts w:ascii="Verdana" w:hAnsi="Verdana"/>
          <w:i/>
          <w:noProof w:val="0"/>
          <w:sz w:val="20"/>
          <w:szCs w:val="20"/>
        </w:rPr>
        <w:t>.</w:t>
      </w:r>
      <w:r w:rsidRPr="00C37BE9">
        <w:rPr>
          <w:rFonts w:ascii="Verdana" w:hAnsi="Verdana"/>
          <w:iCs/>
          <w:noProof w:val="0"/>
          <w:sz w:val="20"/>
          <w:szCs w:val="20"/>
        </w:rPr>
        <w:t xml:space="preserve"> Neste, conforme percuciente reflexão do Advogado-Geral Yves Bot, o Tribunal de Justiça da União Europeia será “inevitavelmente confrontado com outras situações que suscitarão a questão da </w:t>
      </w:r>
      <w:proofErr w:type="spellStart"/>
      <w:r w:rsidRPr="00C37BE9">
        <w:rPr>
          <w:rFonts w:ascii="Verdana" w:hAnsi="Verdana"/>
          <w:iCs/>
          <w:noProof w:val="0"/>
          <w:sz w:val="20"/>
          <w:szCs w:val="20"/>
        </w:rPr>
        <w:t>invocabilidade</w:t>
      </w:r>
      <w:proofErr w:type="spellEnd"/>
      <w:r w:rsidRPr="00C37BE9">
        <w:rPr>
          <w:rFonts w:ascii="Verdana" w:hAnsi="Verdana"/>
          <w:iCs/>
          <w:noProof w:val="0"/>
          <w:sz w:val="20"/>
          <w:szCs w:val="20"/>
        </w:rPr>
        <w:t xml:space="preserve">, no âmbito dos litígios entre particulares, de </w:t>
      </w:r>
      <w:proofErr w:type="spellStart"/>
      <w:r w:rsidRPr="00C37BE9">
        <w:rPr>
          <w:rFonts w:ascii="Verdana" w:hAnsi="Verdana"/>
          <w:iCs/>
          <w:noProof w:val="0"/>
          <w:sz w:val="20"/>
          <w:szCs w:val="20"/>
        </w:rPr>
        <w:t>directivas</w:t>
      </w:r>
      <w:proofErr w:type="spellEnd"/>
      <w:r w:rsidRPr="00C37BE9">
        <w:rPr>
          <w:rFonts w:ascii="Verdana" w:hAnsi="Verdana"/>
          <w:iCs/>
          <w:noProof w:val="0"/>
          <w:sz w:val="20"/>
          <w:szCs w:val="20"/>
        </w:rPr>
        <w:t xml:space="preserve"> que contribuem para garantir a observância de direitos fundamentais”</w:t>
      </w:r>
      <w:r w:rsidRPr="00C37BE9">
        <w:rPr>
          <w:rStyle w:val="Refdenotaderodap"/>
          <w:rFonts w:ascii="Verdana" w:hAnsi="Verdana"/>
          <w:iCs/>
          <w:noProof w:val="0"/>
          <w:sz w:val="20"/>
          <w:szCs w:val="20"/>
        </w:rPr>
        <w:footnoteReference w:id="73"/>
      </w:r>
      <w:r w:rsidRPr="00C37BE9">
        <w:rPr>
          <w:rFonts w:ascii="Verdana" w:hAnsi="Verdana"/>
          <w:iCs/>
          <w:noProof w:val="0"/>
          <w:sz w:val="20"/>
          <w:szCs w:val="20"/>
        </w:rPr>
        <w:t>.</w:t>
      </w:r>
    </w:p>
    <w:p w14:paraId="29022D96" w14:textId="79132D7B" w:rsidR="004C40F8" w:rsidRPr="00C37BE9" w:rsidRDefault="004C40F8" w:rsidP="00AE3D6C">
      <w:pPr>
        <w:spacing w:before="600" w:line="240" w:lineRule="auto"/>
        <w:jc w:val="both"/>
        <w:rPr>
          <w:rFonts w:ascii="Verdana" w:hAnsi="Verdana"/>
          <w:b/>
          <w:sz w:val="20"/>
          <w:szCs w:val="20"/>
        </w:rPr>
      </w:pPr>
      <w:r w:rsidRPr="00C37BE9">
        <w:rPr>
          <w:rFonts w:ascii="Verdana" w:hAnsi="Verdana"/>
          <w:b/>
          <w:sz w:val="20"/>
          <w:szCs w:val="20"/>
        </w:rPr>
        <w:t>REFERÊNCIAS BIBLIOGRÁFICAS</w:t>
      </w:r>
    </w:p>
    <w:p w14:paraId="202BE253" w14:textId="5490CB7B" w:rsidR="008A2ABB" w:rsidRPr="001C1A54" w:rsidRDefault="008A2ABB" w:rsidP="00DA1A61">
      <w:pPr>
        <w:pStyle w:val="Textodenotaderodap"/>
        <w:rPr>
          <w:rFonts w:ascii="Verdana" w:hAnsi="Verdana"/>
        </w:rPr>
      </w:pPr>
      <w:bookmarkStart w:id="5" w:name="_Hlk56546239"/>
      <w:r w:rsidRPr="001C1A54">
        <w:rPr>
          <w:rFonts w:ascii="Verdana" w:hAnsi="Verdana"/>
        </w:rPr>
        <w:t>BOT,</w:t>
      </w:r>
      <w:r w:rsidR="00C67C5C" w:rsidRPr="001C1A54">
        <w:rPr>
          <w:rFonts w:ascii="Verdana" w:hAnsi="Verdana"/>
        </w:rPr>
        <w:t xml:space="preserve"> </w:t>
      </w:r>
      <w:r w:rsidRPr="001C1A54">
        <w:rPr>
          <w:rFonts w:ascii="Verdana" w:hAnsi="Verdana"/>
        </w:rPr>
        <w:t xml:space="preserve">Y. </w:t>
      </w:r>
      <w:r w:rsidRPr="001C1A54">
        <w:rPr>
          <w:rFonts w:ascii="Verdana" w:hAnsi="Verdana"/>
          <w:i/>
          <w:iCs/>
        </w:rPr>
        <w:t>Conclusões apresentadas em 7 de Julho de 2009</w:t>
      </w:r>
      <w:r w:rsidRPr="001C1A54">
        <w:rPr>
          <w:rFonts w:ascii="Verdana" w:hAnsi="Verdana"/>
        </w:rPr>
        <w:t xml:space="preserve">. </w:t>
      </w:r>
      <w:r w:rsidRPr="001908EE">
        <w:rPr>
          <w:rFonts w:ascii="Verdana" w:hAnsi="Verdana"/>
        </w:rPr>
        <w:t xml:space="preserve">[em linha]. </w:t>
      </w:r>
      <w:r w:rsidRPr="001C1A54">
        <w:rPr>
          <w:rFonts w:ascii="Verdana" w:hAnsi="Verdana"/>
          <w:i/>
          <w:iCs/>
        </w:rPr>
        <w:t xml:space="preserve"> </w:t>
      </w:r>
      <w:r w:rsidRPr="001C1A54">
        <w:rPr>
          <w:rFonts w:ascii="Verdana" w:hAnsi="Verdana"/>
        </w:rPr>
        <w:t xml:space="preserve">Acórdão de 19 de Janeiro de 2010, </w:t>
      </w:r>
      <w:r w:rsidRPr="001C1A54">
        <w:rPr>
          <w:rFonts w:ascii="Verdana" w:hAnsi="Verdana"/>
          <w:i/>
          <w:iCs/>
        </w:rPr>
        <w:t>Seda Kücükdeveci,</w:t>
      </w:r>
      <w:r w:rsidRPr="001C1A54">
        <w:rPr>
          <w:rFonts w:ascii="Verdana" w:hAnsi="Verdana"/>
        </w:rPr>
        <w:t xml:space="preserve"> Processo C-555/07. [</w:t>
      </w:r>
      <w:r w:rsidR="008C30FC" w:rsidRPr="001C1A54">
        <w:rPr>
          <w:rFonts w:ascii="Verdana" w:hAnsi="Verdana"/>
        </w:rPr>
        <w:t>consult</w:t>
      </w:r>
      <w:r w:rsidR="00217798" w:rsidRPr="001C1A54">
        <w:rPr>
          <w:rFonts w:ascii="Verdana" w:hAnsi="Verdana"/>
        </w:rPr>
        <w:t>a:</w:t>
      </w:r>
      <w:r w:rsidRPr="001C1A54">
        <w:rPr>
          <w:rFonts w:ascii="Verdana" w:hAnsi="Verdana"/>
        </w:rPr>
        <w:t xml:space="preserve"> 12</w:t>
      </w:r>
      <w:r w:rsidR="00CC6237" w:rsidRPr="001C1A54">
        <w:rPr>
          <w:rFonts w:ascii="Verdana" w:hAnsi="Verdana"/>
        </w:rPr>
        <w:t xml:space="preserve"> </w:t>
      </w:r>
      <w:r w:rsidR="00E01D95" w:rsidRPr="001C1A54">
        <w:rPr>
          <w:rFonts w:ascii="Verdana" w:hAnsi="Verdana"/>
        </w:rPr>
        <w:t xml:space="preserve">de </w:t>
      </w:r>
      <w:r w:rsidRPr="001C1A54">
        <w:rPr>
          <w:rFonts w:ascii="Verdana" w:hAnsi="Verdana"/>
        </w:rPr>
        <w:t>nov</w:t>
      </w:r>
      <w:r w:rsidR="00E01D95" w:rsidRPr="001C1A54">
        <w:rPr>
          <w:rFonts w:ascii="Verdana" w:hAnsi="Verdana"/>
        </w:rPr>
        <w:t>embro de</w:t>
      </w:r>
      <w:r w:rsidRPr="001C1A54">
        <w:rPr>
          <w:rFonts w:ascii="Verdana" w:hAnsi="Verdana"/>
        </w:rPr>
        <w:t xml:space="preserve"> 2020]. Disponível em: </w:t>
      </w:r>
      <w:hyperlink r:id="rId8" w:history="1">
        <w:r w:rsidR="003479B8" w:rsidRPr="00AE4963">
          <w:rPr>
            <w:rStyle w:val="Hiperligao"/>
            <w:rFonts w:ascii="Verdana" w:hAnsi="Verdana"/>
            <w:color w:val="auto"/>
            <w:u w:val="none"/>
          </w:rPr>
          <w:t>http://curia.europa.eu/juris/document/ document.jsf;jsessionid=BBB</w:t>
        </w:r>
      </w:hyperlink>
      <w:r w:rsidRPr="00AE4963">
        <w:rPr>
          <w:rFonts w:ascii="Verdana" w:hAnsi="Verdana"/>
        </w:rPr>
        <w:t>542BEB</w:t>
      </w:r>
      <w:r w:rsidRPr="001C1A54">
        <w:rPr>
          <w:rFonts w:ascii="Verdana" w:hAnsi="Verdana"/>
        </w:rPr>
        <w:t>B8EB4D45BDD4AC99F9898D9?text=&amp;docid=72619&amp;pageIndex=0&amp;doclang=PT&amp;mode=lst&amp;dir=&amp;occ=firs</w:t>
      </w:r>
      <w:r w:rsidR="009A1DA4" w:rsidRPr="001C1A54">
        <w:rPr>
          <w:rFonts w:ascii="Verdana" w:hAnsi="Verdana"/>
        </w:rPr>
        <w:t>t&amp;part=1&amp;cid=13513141#Footref48</w:t>
      </w:r>
    </w:p>
    <w:p w14:paraId="695F93B0" w14:textId="4385C6CC" w:rsidR="00B11AC8" w:rsidRPr="001C1A54" w:rsidRDefault="00B11AC8" w:rsidP="00DA1A61">
      <w:pPr>
        <w:rPr>
          <w:rFonts w:ascii="Verdana" w:hAnsi="Verdana"/>
          <w:sz w:val="20"/>
          <w:szCs w:val="20"/>
        </w:rPr>
      </w:pPr>
      <w:r w:rsidRPr="001C1A54">
        <w:rPr>
          <w:rFonts w:ascii="Verdana" w:hAnsi="Verdana"/>
          <w:sz w:val="20"/>
          <w:szCs w:val="20"/>
        </w:rPr>
        <w:lastRenderedPageBreak/>
        <w:t>CAMPOS, J</w:t>
      </w:r>
      <w:r w:rsidR="00460B18" w:rsidRPr="001C1A54">
        <w:rPr>
          <w:rFonts w:ascii="Verdana" w:hAnsi="Verdana"/>
          <w:sz w:val="20"/>
          <w:szCs w:val="20"/>
        </w:rPr>
        <w:t>.</w:t>
      </w:r>
      <w:r w:rsidRPr="001C1A54">
        <w:rPr>
          <w:rFonts w:ascii="Verdana" w:hAnsi="Verdana"/>
          <w:sz w:val="20"/>
          <w:szCs w:val="20"/>
        </w:rPr>
        <w:t>M</w:t>
      </w:r>
      <w:r w:rsidR="00460B18" w:rsidRPr="001C1A54">
        <w:rPr>
          <w:rFonts w:ascii="Verdana" w:hAnsi="Verdana"/>
          <w:sz w:val="20"/>
          <w:szCs w:val="20"/>
        </w:rPr>
        <w:t>.</w:t>
      </w:r>
      <w:r w:rsidRPr="001C1A54">
        <w:rPr>
          <w:rFonts w:ascii="Verdana" w:hAnsi="Verdana"/>
          <w:sz w:val="20"/>
          <w:szCs w:val="20"/>
        </w:rPr>
        <w:t>, A</w:t>
      </w:r>
      <w:r w:rsidR="00460B18" w:rsidRPr="001C1A54">
        <w:rPr>
          <w:rFonts w:ascii="Verdana" w:hAnsi="Verdana"/>
          <w:sz w:val="20"/>
          <w:szCs w:val="20"/>
        </w:rPr>
        <w:t>.</w:t>
      </w:r>
      <w:r w:rsidRPr="001C1A54">
        <w:rPr>
          <w:rFonts w:ascii="Verdana" w:hAnsi="Verdana"/>
          <w:sz w:val="20"/>
          <w:szCs w:val="20"/>
        </w:rPr>
        <w:t xml:space="preserve"> P</w:t>
      </w:r>
      <w:r w:rsidR="00460B18" w:rsidRPr="001C1A54">
        <w:rPr>
          <w:rFonts w:ascii="Verdana" w:hAnsi="Verdana"/>
          <w:sz w:val="20"/>
          <w:szCs w:val="20"/>
        </w:rPr>
        <w:t>.</w:t>
      </w:r>
      <w:r w:rsidRPr="001C1A54">
        <w:rPr>
          <w:rFonts w:ascii="Verdana" w:hAnsi="Verdana"/>
          <w:sz w:val="20"/>
          <w:szCs w:val="20"/>
        </w:rPr>
        <w:t xml:space="preserve"> PEREIRA, J</w:t>
      </w:r>
      <w:r w:rsidR="00460B18" w:rsidRPr="001C1A54">
        <w:rPr>
          <w:rFonts w:ascii="Verdana" w:hAnsi="Verdana"/>
          <w:sz w:val="20"/>
          <w:szCs w:val="20"/>
        </w:rPr>
        <w:t>.</w:t>
      </w:r>
      <w:r w:rsidRPr="001C1A54">
        <w:rPr>
          <w:rFonts w:ascii="Verdana" w:hAnsi="Verdana"/>
          <w:sz w:val="20"/>
          <w:szCs w:val="20"/>
        </w:rPr>
        <w:t xml:space="preserve"> L</w:t>
      </w:r>
      <w:r w:rsidR="00460B18" w:rsidRPr="001C1A54">
        <w:rPr>
          <w:rFonts w:ascii="Verdana" w:hAnsi="Verdana"/>
          <w:sz w:val="20"/>
          <w:szCs w:val="20"/>
        </w:rPr>
        <w:t>.</w:t>
      </w:r>
      <w:r w:rsidRPr="001C1A54">
        <w:rPr>
          <w:rFonts w:ascii="Verdana" w:hAnsi="Verdana"/>
          <w:sz w:val="20"/>
          <w:szCs w:val="20"/>
        </w:rPr>
        <w:t xml:space="preserve"> M</w:t>
      </w:r>
      <w:r w:rsidR="00460B18" w:rsidRPr="001C1A54">
        <w:rPr>
          <w:rFonts w:ascii="Verdana" w:hAnsi="Verdana"/>
          <w:sz w:val="20"/>
          <w:szCs w:val="20"/>
        </w:rPr>
        <w:t>.</w:t>
      </w:r>
      <w:r w:rsidRPr="001C1A54">
        <w:rPr>
          <w:rFonts w:ascii="Verdana" w:hAnsi="Verdana"/>
          <w:sz w:val="20"/>
          <w:szCs w:val="20"/>
        </w:rPr>
        <w:t xml:space="preserve"> CAMPOS. </w:t>
      </w:r>
      <w:r w:rsidRPr="001C1A54">
        <w:rPr>
          <w:rFonts w:ascii="Verdana" w:hAnsi="Verdana"/>
          <w:i/>
          <w:sz w:val="20"/>
          <w:szCs w:val="20"/>
        </w:rPr>
        <w:t>O direito processual da União Europeia: contencioso comunitário</w:t>
      </w:r>
      <w:r w:rsidRPr="001C1A54">
        <w:rPr>
          <w:rFonts w:ascii="Verdana" w:hAnsi="Verdana"/>
          <w:sz w:val="20"/>
          <w:szCs w:val="20"/>
        </w:rPr>
        <w:t>. 2ª edição revista e aumentada. Lisboa: Fundação Calouste Gulbenkian, Gráfica ACD Print, S.A., 2014</w:t>
      </w:r>
      <w:r w:rsidR="008A2ABB" w:rsidRPr="001C1A54">
        <w:rPr>
          <w:rFonts w:ascii="Verdana" w:hAnsi="Verdana"/>
          <w:sz w:val="20"/>
          <w:szCs w:val="20"/>
        </w:rPr>
        <w:t>.</w:t>
      </w:r>
      <w:r w:rsidRPr="001C1A54">
        <w:rPr>
          <w:rFonts w:ascii="Verdana" w:hAnsi="Verdana"/>
          <w:sz w:val="20"/>
          <w:szCs w:val="20"/>
        </w:rPr>
        <w:t xml:space="preserve"> ISBN: 978-972-31-1516-1.</w:t>
      </w:r>
    </w:p>
    <w:p w14:paraId="12B1C2CC" w14:textId="01155F9F" w:rsidR="00B11AC8" w:rsidRPr="001C1A54" w:rsidRDefault="00B11AC8" w:rsidP="00DA1A61">
      <w:pPr>
        <w:pStyle w:val="Textodenotaderodap"/>
        <w:rPr>
          <w:rStyle w:val="Hiperligao"/>
          <w:rFonts w:ascii="Verdana" w:hAnsi="Verdana"/>
          <w:color w:val="auto"/>
          <w:u w:val="none"/>
          <w:lang w:val="pt-BR"/>
        </w:rPr>
      </w:pPr>
      <w:r w:rsidRPr="001C1A54">
        <w:rPr>
          <w:rFonts w:ascii="Verdana" w:hAnsi="Verdana"/>
        </w:rPr>
        <w:t>CANOTILHO, J.J.</w:t>
      </w:r>
      <w:r w:rsidR="00460B18" w:rsidRPr="001C1A54">
        <w:rPr>
          <w:rFonts w:ascii="Verdana" w:hAnsi="Verdana"/>
        </w:rPr>
        <w:t>G.</w:t>
      </w:r>
      <w:r w:rsidRPr="001C1A54">
        <w:rPr>
          <w:rFonts w:ascii="Verdana" w:hAnsi="Verdana"/>
        </w:rPr>
        <w:t>; CANOTILHO, M</w:t>
      </w:r>
      <w:r w:rsidR="00460B18" w:rsidRPr="001C1A54">
        <w:rPr>
          <w:rFonts w:ascii="Verdana" w:hAnsi="Verdana"/>
        </w:rPr>
        <w:t>.</w:t>
      </w:r>
      <w:r w:rsidRPr="001C1A54">
        <w:rPr>
          <w:rFonts w:ascii="Verdana" w:hAnsi="Verdana"/>
        </w:rPr>
        <w:t xml:space="preserve"> </w:t>
      </w:r>
      <w:r w:rsidR="00460B18" w:rsidRPr="001C1A54">
        <w:rPr>
          <w:rFonts w:ascii="Verdana" w:hAnsi="Verdana"/>
        </w:rPr>
        <w:t>“</w:t>
      </w:r>
      <w:r w:rsidRPr="001C1A54">
        <w:rPr>
          <w:rFonts w:ascii="Verdana" w:hAnsi="Verdana"/>
        </w:rPr>
        <w:t>Artigo 6</w:t>
      </w:r>
      <w:r w:rsidR="000A1528" w:rsidRPr="001C1A54">
        <w:rPr>
          <w:rFonts w:ascii="Verdana" w:hAnsi="Verdana"/>
        </w:rPr>
        <w:t>.</w:t>
      </w:r>
      <w:r w:rsidRPr="001C1A54">
        <w:rPr>
          <w:rFonts w:ascii="Verdana" w:hAnsi="Verdana"/>
        </w:rPr>
        <w:t>º</w:t>
      </w:r>
      <w:r w:rsidR="00460B18" w:rsidRPr="001C1A54">
        <w:rPr>
          <w:rFonts w:ascii="Verdana" w:hAnsi="Verdana"/>
        </w:rPr>
        <w:t>”</w:t>
      </w:r>
      <w:r w:rsidRPr="001C1A54">
        <w:rPr>
          <w:rFonts w:ascii="Verdana" w:hAnsi="Verdana"/>
        </w:rPr>
        <w:t xml:space="preserve">, </w:t>
      </w:r>
      <w:r w:rsidR="00912033" w:rsidRPr="001C1A54">
        <w:rPr>
          <w:rFonts w:ascii="Verdana" w:hAnsi="Verdana"/>
        </w:rPr>
        <w:t>In</w:t>
      </w:r>
      <w:r w:rsidRPr="001C1A54">
        <w:rPr>
          <w:rFonts w:ascii="Verdana" w:hAnsi="Verdana"/>
          <w:iCs/>
        </w:rPr>
        <w:t xml:space="preserve">: </w:t>
      </w:r>
      <w:r w:rsidRPr="001C1A54">
        <w:rPr>
          <w:rFonts w:ascii="Verdana" w:hAnsi="Verdana"/>
        </w:rPr>
        <w:t>PORTO, M</w:t>
      </w:r>
      <w:r w:rsidR="00460B18" w:rsidRPr="001C1A54">
        <w:rPr>
          <w:rFonts w:ascii="Verdana" w:hAnsi="Verdana"/>
        </w:rPr>
        <w:t>.</w:t>
      </w:r>
      <w:r w:rsidRPr="001C1A54">
        <w:rPr>
          <w:rFonts w:ascii="Verdana" w:hAnsi="Verdana"/>
        </w:rPr>
        <w:t xml:space="preserve"> L</w:t>
      </w:r>
      <w:r w:rsidR="00460B18" w:rsidRPr="001C1A54">
        <w:rPr>
          <w:rFonts w:ascii="Verdana" w:hAnsi="Verdana"/>
        </w:rPr>
        <w:t>.</w:t>
      </w:r>
      <w:r w:rsidRPr="001C1A54">
        <w:rPr>
          <w:rFonts w:ascii="Verdana" w:hAnsi="Verdana"/>
        </w:rPr>
        <w:t>; ANASTÁCIO, G</w:t>
      </w:r>
      <w:r w:rsidR="00460B18" w:rsidRPr="001C1A54">
        <w:rPr>
          <w:rFonts w:ascii="Verdana" w:hAnsi="Verdana"/>
        </w:rPr>
        <w:t>.</w:t>
      </w:r>
      <w:r w:rsidRPr="001C1A54">
        <w:rPr>
          <w:rFonts w:ascii="Verdana" w:hAnsi="Verdana"/>
        </w:rPr>
        <w:t xml:space="preserve"> </w:t>
      </w:r>
      <w:r w:rsidR="0081278A" w:rsidRPr="001C1A54">
        <w:rPr>
          <w:rFonts w:ascii="Verdana" w:hAnsi="Verdana"/>
        </w:rPr>
        <w:t>(</w:t>
      </w:r>
      <w:r w:rsidRPr="001C1A54">
        <w:rPr>
          <w:rFonts w:ascii="Verdana" w:hAnsi="Verdana"/>
        </w:rPr>
        <w:t>coord.</w:t>
      </w:r>
      <w:r w:rsidR="0081278A" w:rsidRPr="001C1A54">
        <w:rPr>
          <w:rFonts w:ascii="Verdana" w:hAnsi="Verdana"/>
        </w:rPr>
        <w:t>),</w:t>
      </w:r>
      <w:r w:rsidRPr="001C1A54">
        <w:rPr>
          <w:rFonts w:ascii="Verdana" w:hAnsi="Verdana"/>
        </w:rPr>
        <w:t xml:space="preserve"> </w:t>
      </w:r>
      <w:r w:rsidRPr="001C1A54">
        <w:rPr>
          <w:rFonts w:ascii="Verdana" w:hAnsi="Verdana"/>
          <w:i/>
        </w:rPr>
        <w:t>Tratado de Lisboa: anotado e comentado</w:t>
      </w:r>
      <w:r w:rsidRPr="001C1A54">
        <w:rPr>
          <w:rFonts w:ascii="Verdana" w:hAnsi="Verdana"/>
        </w:rPr>
        <w:t>.</w:t>
      </w:r>
      <w:r w:rsidR="00001306" w:rsidRPr="001C1A54">
        <w:rPr>
          <w:rFonts w:ascii="Verdana" w:hAnsi="Verdana"/>
        </w:rPr>
        <w:t xml:space="preserve"> </w:t>
      </w:r>
      <w:r w:rsidR="00912033" w:rsidRPr="001908EE">
        <w:rPr>
          <w:rFonts w:ascii="Verdana" w:hAnsi="Verdana"/>
        </w:rPr>
        <w:t xml:space="preserve">[em linha]. </w:t>
      </w:r>
      <w:r w:rsidRPr="001C1A54">
        <w:rPr>
          <w:rFonts w:ascii="Verdana" w:hAnsi="Verdana"/>
        </w:rPr>
        <w:t>Coimbra: Edições Almedin</w:t>
      </w:r>
      <w:r w:rsidR="007711CE" w:rsidRPr="001C1A54">
        <w:rPr>
          <w:rFonts w:ascii="Verdana" w:hAnsi="Verdana"/>
        </w:rPr>
        <w:t>a, 2012,</w:t>
      </w:r>
      <w:r w:rsidR="00B62CFA" w:rsidRPr="001C1A54">
        <w:rPr>
          <w:rFonts w:ascii="Verdana" w:hAnsi="Verdana"/>
        </w:rPr>
        <w:t xml:space="preserve"> posição 549,</w:t>
      </w:r>
      <w:r w:rsidR="007711CE" w:rsidRPr="001C1A54">
        <w:rPr>
          <w:rFonts w:ascii="Verdana" w:hAnsi="Verdana"/>
        </w:rPr>
        <w:t xml:space="preserve"> </w:t>
      </w:r>
      <w:r w:rsidR="00912033" w:rsidRPr="001C1A54">
        <w:rPr>
          <w:rFonts w:ascii="Verdana" w:hAnsi="Verdana"/>
        </w:rPr>
        <w:t>[</w:t>
      </w:r>
      <w:r w:rsidR="008C30FC" w:rsidRPr="001C1A54">
        <w:rPr>
          <w:rFonts w:ascii="Verdana" w:hAnsi="Verdana"/>
        </w:rPr>
        <w:t>consult</w:t>
      </w:r>
      <w:r w:rsidR="00FE377B" w:rsidRPr="001C1A54">
        <w:rPr>
          <w:rFonts w:ascii="Verdana" w:hAnsi="Verdana"/>
        </w:rPr>
        <w:t>a:</w:t>
      </w:r>
      <w:r w:rsidR="00912033" w:rsidRPr="001C1A54">
        <w:rPr>
          <w:rFonts w:ascii="Verdana" w:hAnsi="Verdana"/>
        </w:rPr>
        <w:t xml:space="preserve"> 13</w:t>
      </w:r>
      <w:r w:rsidR="00CC6237" w:rsidRPr="001C1A54">
        <w:rPr>
          <w:rFonts w:ascii="Verdana" w:hAnsi="Verdana"/>
        </w:rPr>
        <w:t xml:space="preserve"> </w:t>
      </w:r>
      <w:r w:rsidR="00FE377B" w:rsidRPr="001C1A54">
        <w:rPr>
          <w:rFonts w:ascii="Verdana" w:hAnsi="Verdana"/>
        </w:rPr>
        <w:t xml:space="preserve">de </w:t>
      </w:r>
      <w:r w:rsidR="00CC6237" w:rsidRPr="001C1A54">
        <w:rPr>
          <w:rFonts w:ascii="Verdana" w:hAnsi="Verdana"/>
        </w:rPr>
        <w:t>nov</w:t>
      </w:r>
      <w:r w:rsidR="00FE377B" w:rsidRPr="001C1A54">
        <w:rPr>
          <w:rFonts w:ascii="Verdana" w:hAnsi="Verdana"/>
        </w:rPr>
        <w:t>embro de</w:t>
      </w:r>
      <w:r w:rsidR="00CC6237" w:rsidRPr="001C1A54">
        <w:rPr>
          <w:rFonts w:ascii="Verdana" w:hAnsi="Verdana"/>
        </w:rPr>
        <w:t xml:space="preserve"> </w:t>
      </w:r>
      <w:r w:rsidR="00912033" w:rsidRPr="001C1A54">
        <w:rPr>
          <w:rFonts w:ascii="Verdana" w:hAnsi="Verdana"/>
        </w:rPr>
        <w:t xml:space="preserve">2020]. </w:t>
      </w:r>
      <w:r w:rsidR="007711CE" w:rsidRPr="001C1A54">
        <w:rPr>
          <w:rFonts w:ascii="Verdana" w:hAnsi="Verdana"/>
        </w:rPr>
        <w:t>ISBN 978-972-40-5479-7.</w:t>
      </w:r>
      <w:r w:rsidRPr="001C1A54">
        <w:rPr>
          <w:rFonts w:ascii="Verdana" w:hAnsi="Verdana"/>
          <w:lang w:val="pt-BR"/>
        </w:rPr>
        <w:t xml:space="preserve"> Disponível em Kindle: </w:t>
      </w:r>
      <w:hyperlink r:id="rId9" w:history="1">
        <w:r w:rsidRPr="001C1A54">
          <w:rPr>
            <w:rStyle w:val="Hiperligao"/>
            <w:rFonts w:ascii="Verdana" w:hAnsi="Verdana"/>
            <w:color w:val="auto"/>
            <w:u w:val="none"/>
            <w:lang w:val="pt-BR"/>
          </w:rPr>
          <w:t>https://ler.amazon.com.br/</w:t>
        </w:r>
      </w:hyperlink>
    </w:p>
    <w:p w14:paraId="488AC940" w14:textId="0CBF230B" w:rsidR="00B11AC8" w:rsidRPr="001C1A54" w:rsidRDefault="00B11AC8" w:rsidP="00DA1A61">
      <w:pPr>
        <w:rPr>
          <w:rFonts w:ascii="Verdana" w:hAnsi="Verdana"/>
          <w:sz w:val="20"/>
          <w:szCs w:val="20"/>
        </w:rPr>
      </w:pPr>
      <w:r w:rsidRPr="001C1A54">
        <w:rPr>
          <w:rFonts w:ascii="Verdana" w:hAnsi="Verdana"/>
          <w:sz w:val="20"/>
          <w:szCs w:val="20"/>
          <w:lang w:val="pt-BR"/>
        </w:rPr>
        <w:t xml:space="preserve">GOMES, C. </w:t>
      </w:r>
      <w:r w:rsidRPr="001C1A54">
        <w:rPr>
          <w:rFonts w:ascii="Verdana" w:hAnsi="Verdana"/>
          <w:i/>
          <w:sz w:val="20"/>
          <w:szCs w:val="20"/>
          <w:lang w:val="pt-BR"/>
        </w:rPr>
        <w:t>O juiz nacional e o direito comunitário: O exercício da autoridade jurisdicional nacional na jurisprudência do Tribunal de Justiça da comunidade europeia</w:t>
      </w:r>
      <w:r w:rsidR="001C75BB">
        <w:rPr>
          <w:rFonts w:ascii="Verdana" w:hAnsi="Verdana"/>
          <w:sz w:val="20"/>
          <w:szCs w:val="20"/>
          <w:lang w:val="pt-BR"/>
        </w:rPr>
        <w:t>.</w:t>
      </w:r>
      <w:r w:rsidR="00EA1476" w:rsidRPr="001C1A54">
        <w:rPr>
          <w:rFonts w:ascii="Verdana" w:hAnsi="Verdana"/>
          <w:sz w:val="20"/>
          <w:szCs w:val="20"/>
          <w:lang w:val="pt-BR"/>
        </w:rPr>
        <w:t xml:space="preserve"> </w:t>
      </w:r>
      <w:r w:rsidRPr="001C1A54">
        <w:rPr>
          <w:rFonts w:ascii="Verdana" w:hAnsi="Verdana"/>
          <w:sz w:val="20"/>
          <w:szCs w:val="20"/>
          <w:lang w:val="pt-BR"/>
        </w:rPr>
        <w:t>Reimpress</w:t>
      </w:r>
      <w:r w:rsidR="00217EEC" w:rsidRPr="001C1A54">
        <w:rPr>
          <w:rFonts w:ascii="Verdana" w:hAnsi="Verdana"/>
          <w:sz w:val="20"/>
          <w:szCs w:val="20"/>
          <w:lang w:val="pt-BR"/>
        </w:rPr>
        <w:t>ão da edição de outubro de 2003</w:t>
      </w:r>
      <w:r w:rsidR="001C75BB">
        <w:rPr>
          <w:rFonts w:ascii="Verdana" w:hAnsi="Verdana"/>
          <w:sz w:val="20"/>
          <w:szCs w:val="20"/>
          <w:lang w:val="pt-BR"/>
        </w:rPr>
        <w:t xml:space="preserve">. Coimbra: </w:t>
      </w:r>
      <w:r w:rsidR="00217EEC" w:rsidRPr="001C1A54">
        <w:rPr>
          <w:rFonts w:ascii="Verdana" w:hAnsi="Verdana"/>
          <w:sz w:val="20"/>
          <w:szCs w:val="20"/>
          <w:lang w:val="pt-BR"/>
        </w:rPr>
        <w:t>Ediç</w:t>
      </w:r>
      <w:r w:rsidR="00217EEC" w:rsidRPr="001C1A54">
        <w:rPr>
          <w:rFonts w:ascii="Verdana" w:hAnsi="Verdana"/>
          <w:sz w:val="20"/>
          <w:szCs w:val="20"/>
        </w:rPr>
        <w:t xml:space="preserve">ões Almedina, </w:t>
      </w:r>
      <w:r w:rsidRPr="001C1A54">
        <w:rPr>
          <w:rFonts w:ascii="Verdana" w:hAnsi="Verdana"/>
          <w:sz w:val="20"/>
          <w:szCs w:val="20"/>
        </w:rPr>
        <w:t>março, 2006.</w:t>
      </w:r>
    </w:p>
    <w:p w14:paraId="0F577E7C" w14:textId="39E90B99" w:rsidR="00B11AC8" w:rsidRPr="001C1A54" w:rsidRDefault="00B11AC8" w:rsidP="00DA1A61">
      <w:pPr>
        <w:rPr>
          <w:rStyle w:val="Hiperligao"/>
          <w:rFonts w:ascii="Verdana" w:hAnsi="Verdana"/>
          <w:color w:val="auto"/>
          <w:sz w:val="20"/>
          <w:szCs w:val="20"/>
          <w:u w:val="none"/>
        </w:rPr>
      </w:pPr>
      <w:r w:rsidRPr="001C1A54">
        <w:rPr>
          <w:rFonts w:ascii="Verdana" w:hAnsi="Verdana"/>
          <w:sz w:val="20"/>
          <w:szCs w:val="20"/>
        </w:rPr>
        <w:t xml:space="preserve">GORJÃO-HENRIQUES, M. </w:t>
      </w:r>
      <w:r w:rsidR="003F157E" w:rsidRPr="001C1A54">
        <w:rPr>
          <w:rFonts w:ascii="Verdana" w:hAnsi="Verdana"/>
          <w:sz w:val="20"/>
          <w:szCs w:val="20"/>
        </w:rPr>
        <w:t>“</w:t>
      </w:r>
      <w:r w:rsidRPr="001C1A54">
        <w:rPr>
          <w:rFonts w:ascii="Verdana" w:hAnsi="Verdana"/>
          <w:sz w:val="20"/>
          <w:szCs w:val="20"/>
        </w:rPr>
        <w:t>Artigo 288</w:t>
      </w:r>
      <w:r w:rsidR="000A1528" w:rsidRPr="001C1A54">
        <w:rPr>
          <w:rFonts w:ascii="Verdana" w:hAnsi="Verdana"/>
          <w:sz w:val="20"/>
          <w:szCs w:val="20"/>
        </w:rPr>
        <w:t>.</w:t>
      </w:r>
      <w:r w:rsidRPr="001C1A54">
        <w:rPr>
          <w:rFonts w:ascii="Verdana" w:hAnsi="Verdana"/>
          <w:sz w:val="20"/>
          <w:szCs w:val="20"/>
        </w:rPr>
        <w:t>º</w:t>
      </w:r>
      <w:r w:rsidR="003F157E" w:rsidRPr="001C1A54">
        <w:rPr>
          <w:rFonts w:ascii="Verdana" w:hAnsi="Verdana"/>
          <w:sz w:val="20"/>
          <w:szCs w:val="20"/>
        </w:rPr>
        <w:t>”</w:t>
      </w:r>
      <w:r w:rsidRPr="001C1A54">
        <w:rPr>
          <w:rFonts w:ascii="Verdana" w:hAnsi="Verdana"/>
          <w:sz w:val="20"/>
          <w:szCs w:val="20"/>
        </w:rPr>
        <w:t xml:space="preserve">, </w:t>
      </w:r>
      <w:r w:rsidR="00912033" w:rsidRPr="001C1A54">
        <w:rPr>
          <w:rFonts w:ascii="Verdana" w:hAnsi="Verdana"/>
          <w:sz w:val="20"/>
          <w:szCs w:val="20"/>
        </w:rPr>
        <w:t>In</w:t>
      </w:r>
      <w:r w:rsidR="00B62CFA" w:rsidRPr="001C1A54">
        <w:rPr>
          <w:rFonts w:ascii="Verdana" w:hAnsi="Verdana"/>
          <w:iCs/>
          <w:sz w:val="20"/>
          <w:szCs w:val="20"/>
        </w:rPr>
        <w:t>:</w:t>
      </w:r>
      <w:r w:rsidRPr="001C1A54">
        <w:rPr>
          <w:rFonts w:ascii="Verdana" w:hAnsi="Verdana"/>
          <w:sz w:val="20"/>
          <w:szCs w:val="20"/>
        </w:rPr>
        <w:t xml:space="preserve"> PORTO, M</w:t>
      </w:r>
      <w:r w:rsidR="003F157E" w:rsidRPr="001C1A54">
        <w:rPr>
          <w:rFonts w:ascii="Verdana" w:hAnsi="Verdana"/>
          <w:sz w:val="20"/>
          <w:szCs w:val="20"/>
        </w:rPr>
        <w:t>.</w:t>
      </w:r>
      <w:r w:rsidRPr="001C1A54">
        <w:rPr>
          <w:rFonts w:ascii="Verdana" w:hAnsi="Verdana"/>
          <w:sz w:val="20"/>
          <w:szCs w:val="20"/>
        </w:rPr>
        <w:t xml:space="preserve"> L</w:t>
      </w:r>
      <w:r w:rsidR="003F157E" w:rsidRPr="001C1A54">
        <w:rPr>
          <w:rFonts w:ascii="Verdana" w:hAnsi="Verdana"/>
          <w:sz w:val="20"/>
          <w:szCs w:val="20"/>
        </w:rPr>
        <w:t>.</w:t>
      </w:r>
      <w:r w:rsidRPr="001C1A54">
        <w:rPr>
          <w:rFonts w:ascii="Verdana" w:hAnsi="Verdana"/>
          <w:sz w:val="20"/>
          <w:szCs w:val="20"/>
        </w:rPr>
        <w:t>; ANASTÁCIO, G</w:t>
      </w:r>
      <w:r w:rsidR="003F157E" w:rsidRPr="001C1A54">
        <w:rPr>
          <w:rFonts w:ascii="Verdana" w:hAnsi="Verdana"/>
          <w:sz w:val="20"/>
          <w:szCs w:val="20"/>
        </w:rPr>
        <w:t>.</w:t>
      </w:r>
      <w:r w:rsidR="0081278A" w:rsidRPr="001C1A54">
        <w:rPr>
          <w:rFonts w:ascii="Verdana" w:hAnsi="Verdana"/>
          <w:sz w:val="20"/>
          <w:szCs w:val="20"/>
        </w:rPr>
        <w:t xml:space="preserve"> (</w:t>
      </w:r>
      <w:r w:rsidRPr="001C1A54">
        <w:rPr>
          <w:rFonts w:ascii="Verdana" w:hAnsi="Verdana"/>
          <w:sz w:val="20"/>
          <w:szCs w:val="20"/>
        </w:rPr>
        <w:t>coord.</w:t>
      </w:r>
      <w:r w:rsidR="0081278A" w:rsidRPr="001C1A54">
        <w:rPr>
          <w:rFonts w:ascii="Verdana" w:hAnsi="Verdana"/>
          <w:sz w:val="20"/>
          <w:szCs w:val="20"/>
        </w:rPr>
        <w:t>),</w:t>
      </w:r>
      <w:r w:rsidRPr="001C1A54">
        <w:rPr>
          <w:rFonts w:ascii="Verdana" w:hAnsi="Verdana"/>
          <w:sz w:val="20"/>
          <w:szCs w:val="20"/>
        </w:rPr>
        <w:t xml:space="preserve"> </w:t>
      </w:r>
      <w:r w:rsidRPr="001C1A54">
        <w:rPr>
          <w:rFonts w:ascii="Verdana" w:hAnsi="Verdana"/>
          <w:i/>
          <w:sz w:val="20"/>
          <w:szCs w:val="20"/>
        </w:rPr>
        <w:t>Tratado de Lisboa: anotado e comentado</w:t>
      </w:r>
      <w:r w:rsidRPr="001C1A54">
        <w:rPr>
          <w:rFonts w:ascii="Verdana" w:hAnsi="Verdana"/>
          <w:sz w:val="20"/>
          <w:szCs w:val="20"/>
        </w:rPr>
        <w:t>.</w:t>
      </w:r>
      <w:r w:rsidR="00912033" w:rsidRPr="001C1A54">
        <w:rPr>
          <w:rFonts w:ascii="Verdana" w:hAnsi="Verdana"/>
          <w:sz w:val="20"/>
          <w:szCs w:val="20"/>
        </w:rPr>
        <w:t xml:space="preserve"> </w:t>
      </w:r>
      <w:r w:rsidR="00B62CFA" w:rsidRPr="001908EE">
        <w:rPr>
          <w:rFonts w:ascii="Verdana" w:hAnsi="Verdana"/>
          <w:sz w:val="20"/>
          <w:szCs w:val="20"/>
        </w:rPr>
        <w:t>[em linha]</w:t>
      </w:r>
      <w:r w:rsidR="001C75BB" w:rsidRPr="001908EE">
        <w:rPr>
          <w:rFonts w:ascii="Verdana" w:hAnsi="Verdana"/>
          <w:sz w:val="20"/>
          <w:szCs w:val="20"/>
        </w:rPr>
        <w:t>. Coimbra:</w:t>
      </w:r>
      <w:r w:rsidR="00B62CFA" w:rsidRPr="001908EE">
        <w:rPr>
          <w:rFonts w:ascii="Verdana" w:hAnsi="Verdana"/>
          <w:sz w:val="20"/>
          <w:szCs w:val="20"/>
        </w:rPr>
        <w:t xml:space="preserve"> </w:t>
      </w:r>
      <w:r w:rsidRPr="001C1A54">
        <w:rPr>
          <w:rFonts w:ascii="Verdana" w:hAnsi="Verdana"/>
          <w:sz w:val="20"/>
          <w:szCs w:val="20"/>
        </w:rPr>
        <w:t>Edições Almedina,</w:t>
      </w:r>
      <w:r w:rsidR="001C75BB">
        <w:rPr>
          <w:rFonts w:ascii="Verdana" w:hAnsi="Verdana"/>
          <w:sz w:val="20"/>
          <w:szCs w:val="20"/>
        </w:rPr>
        <w:t xml:space="preserve"> </w:t>
      </w:r>
      <w:r w:rsidRPr="001C1A54">
        <w:rPr>
          <w:rFonts w:ascii="Verdana" w:hAnsi="Verdana"/>
          <w:sz w:val="20"/>
          <w:szCs w:val="20"/>
        </w:rPr>
        <w:t>2012,</w:t>
      </w:r>
      <w:r w:rsidR="00B62CFA" w:rsidRPr="001C1A54">
        <w:rPr>
          <w:rFonts w:ascii="Verdana" w:hAnsi="Verdana"/>
          <w:sz w:val="20"/>
          <w:szCs w:val="20"/>
          <w:lang w:val="pt-BR"/>
        </w:rPr>
        <w:t xml:space="preserve"> posição 21999, </w:t>
      </w:r>
      <w:r w:rsidR="00B62CFA" w:rsidRPr="001C1A54">
        <w:rPr>
          <w:rFonts w:ascii="Verdana" w:hAnsi="Verdana"/>
          <w:sz w:val="20"/>
          <w:szCs w:val="20"/>
        </w:rPr>
        <w:t>[</w:t>
      </w:r>
      <w:r w:rsidR="008C30FC" w:rsidRPr="001C1A54">
        <w:rPr>
          <w:rFonts w:ascii="Verdana" w:hAnsi="Verdana"/>
          <w:sz w:val="20"/>
          <w:szCs w:val="20"/>
        </w:rPr>
        <w:t>consult</w:t>
      </w:r>
      <w:r w:rsidR="00FE377B" w:rsidRPr="001C1A54">
        <w:rPr>
          <w:rFonts w:ascii="Verdana" w:hAnsi="Verdana"/>
          <w:sz w:val="20"/>
          <w:szCs w:val="20"/>
        </w:rPr>
        <w:t>a:</w:t>
      </w:r>
      <w:r w:rsidR="00B62CFA" w:rsidRPr="001C1A54">
        <w:rPr>
          <w:rFonts w:ascii="Verdana" w:hAnsi="Verdana"/>
          <w:sz w:val="20"/>
          <w:szCs w:val="20"/>
        </w:rPr>
        <w:t xml:space="preserve"> 13</w:t>
      </w:r>
      <w:r w:rsidR="00CC6237" w:rsidRPr="001C1A54">
        <w:rPr>
          <w:rFonts w:ascii="Verdana" w:hAnsi="Verdana"/>
          <w:sz w:val="20"/>
          <w:szCs w:val="20"/>
        </w:rPr>
        <w:t xml:space="preserve"> </w:t>
      </w:r>
      <w:r w:rsidR="00FE377B" w:rsidRPr="001C1A54">
        <w:rPr>
          <w:rFonts w:ascii="Verdana" w:hAnsi="Verdana"/>
          <w:sz w:val="20"/>
          <w:szCs w:val="20"/>
        </w:rPr>
        <w:t xml:space="preserve">de </w:t>
      </w:r>
      <w:r w:rsidR="00CC6237" w:rsidRPr="001C1A54">
        <w:rPr>
          <w:rFonts w:ascii="Verdana" w:hAnsi="Verdana"/>
          <w:sz w:val="20"/>
          <w:szCs w:val="20"/>
        </w:rPr>
        <w:t>abr</w:t>
      </w:r>
      <w:r w:rsidR="00FE377B" w:rsidRPr="001C1A54">
        <w:rPr>
          <w:rFonts w:ascii="Verdana" w:hAnsi="Verdana"/>
          <w:sz w:val="20"/>
          <w:szCs w:val="20"/>
        </w:rPr>
        <w:t>il de</w:t>
      </w:r>
      <w:r w:rsidR="00B62CFA" w:rsidRPr="001C1A54">
        <w:rPr>
          <w:rFonts w:ascii="Verdana" w:hAnsi="Verdana"/>
          <w:sz w:val="20"/>
          <w:szCs w:val="20"/>
        </w:rPr>
        <w:t xml:space="preserve"> 2020].</w:t>
      </w:r>
      <w:r w:rsidRPr="001C1A54">
        <w:rPr>
          <w:rFonts w:ascii="Verdana" w:hAnsi="Verdana"/>
          <w:sz w:val="20"/>
          <w:szCs w:val="20"/>
        </w:rPr>
        <w:t xml:space="preserve"> ISBN 978-972-40-5479-7</w:t>
      </w:r>
      <w:r w:rsidR="00B62CFA" w:rsidRPr="001C1A54">
        <w:rPr>
          <w:rFonts w:ascii="Verdana" w:hAnsi="Verdana"/>
          <w:sz w:val="20"/>
          <w:szCs w:val="20"/>
        </w:rPr>
        <w:t>.</w:t>
      </w:r>
      <w:r w:rsidRPr="001C1A54">
        <w:rPr>
          <w:rFonts w:ascii="Verdana" w:hAnsi="Verdana"/>
          <w:sz w:val="20"/>
          <w:szCs w:val="20"/>
          <w:lang w:val="pt-BR"/>
        </w:rPr>
        <w:t xml:space="preserve"> Disponível em Kindle: </w:t>
      </w:r>
      <w:hyperlink r:id="rId10" w:history="1">
        <w:r w:rsidRPr="001C1A54">
          <w:rPr>
            <w:rStyle w:val="Hiperligao"/>
            <w:rFonts w:ascii="Verdana" w:hAnsi="Verdana"/>
            <w:color w:val="auto"/>
            <w:sz w:val="20"/>
            <w:szCs w:val="20"/>
            <w:u w:val="none"/>
          </w:rPr>
          <w:t>https://ler.amazon.com.br/</w:t>
        </w:r>
      </w:hyperlink>
    </w:p>
    <w:p w14:paraId="2A9C138B" w14:textId="5E1BA9DC" w:rsidR="00B11AC8" w:rsidRPr="001C1A54" w:rsidRDefault="00B11AC8" w:rsidP="00DA1A61">
      <w:pPr>
        <w:pStyle w:val="Textodenotaderodap"/>
        <w:rPr>
          <w:rFonts w:ascii="Verdana" w:hAnsi="Verdana"/>
        </w:rPr>
      </w:pPr>
      <w:r w:rsidRPr="001C1A54">
        <w:rPr>
          <w:rFonts w:ascii="Verdana" w:hAnsi="Verdana"/>
        </w:rPr>
        <w:t>LENZ, C</w:t>
      </w:r>
      <w:r w:rsidR="003F157E" w:rsidRPr="001C1A54">
        <w:rPr>
          <w:rFonts w:ascii="Verdana" w:hAnsi="Verdana"/>
        </w:rPr>
        <w:t>.</w:t>
      </w:r>
      <w:r w:rsidRPr="001C1A54">
        <w:rPr>
          <w:rFonts w:ascii="Verdana" w:hAnsi="Verdana"/>
        </w:rPr>
        <w:t xml:space="preserve"> </w:t>
      </w:r>
      <w:r w:rsidRPr="001C1A54">
        <w:rPr>
          <w:rFonts w:ascii="Verdana" w:hAnsi="Verdana"/>
          <w:color w:val="000000" w:themeColor="text1"/>
        </w:rPr>
        <w:t>O</w:t>
      </w:r>
      <w:r w:rsidR="003F157E" w:rsidRPr="001C1A54">
        <w:rPr>
          <w:rFonts w:ascii="Verdana" w:hAnsi="Verdana"/>
          <w:color w:val="000000" w:themeColor="text1"/>
        </w:rPr>
        <w:t>.</w:t>
      </w:r>
      <w:r w:rsidRPr="001C1A54">
        <w:rPr>
          <w:rFonts w:ascii="Verdana" w:hAnsi="Verdana"/>
          <w:color w:val="000000" w:themeColor="text1"/>
        </w:rPr>
        <w:t xml:space="preserve"> </w:t>
      </w:r>
      <w:r w:rsidRPr="001C1A54">
        <w:rPr>
          <w:rFonts w:ascii="Verdana" w:hAnsi="Verdana"/>
          <w:i/>
          <w:color w:val="000000" w:themeColor="text1"/>
        </w:rPr>
        <w:t>Conclusões apresentadas em 9 de fevereiro de 1994</w:t>
      </w:r>
      <w:r w:rsidRPr="001C1A54">
        <w:rPr>
          <w:rFonts w:ascii="Verdana" w:hAnsi="Verdana"/>
          <w:color w:val="000000" w:themeColor="text1"/>
        </w:rPr>
        <w:t xml:space="preserve">. </w:t>
      </w:r>
      <w:r w:rsidR="00B62CFA" w:rsidRPr="001908EE">
        <w:rPr>
          <w:rFonts w:ascii="Verdana" w:hAnsi="Verdana"/>
          <w:color w:val="000000" w:themeColor="text1"/>
        </w:rPr>
        <w:t xml:space="preserve">[em linha]. </w:t>
      </w:r>
      <w:r w:rsidRPr="001C1A54">
        <w:rPr>
          <w:rFonts w:ascii="Verdana" w:hAnsi="Verdana"/>
          <w:color w:val="000000" w:themeColor="text1"/>
        </w:rPr>
        <w:t xml:space="preserve">Acórdão de 14 de julho de 1994, </w:t>
      </w:r>
      <w:r w:rsidRPr="001C1A54">
        <w:rPr>
          <w:rFonts w:ascii="Verdana" w:hAnsi="Verdana"/>
          <w:i/>
          <w:iCs/>
          <w:color w:val="000000" w:themeColor="text1"/>
        </w:rPr>
        <w:t>Faccini Dori</w:t>
      </w:r>
      <w:r w:rsidRPr="001C1A54">
        <w:rPr>
          <w:rFonts w:ascii="Verdana" w:hAnsi="Verdana"/>
          <w:color w:val="000000" w:themeColor="text1"/>
        </w:rPr>
        <w:t>, Processo C-91/92.</w:t>
      </w:r>
      <w:r w:rsidR="00B62CFA" w:rsidRPr="001C1A54">
        <w:rPr>
          <w:rFonts w:ascii="Verdana" w:hAnsi="Verdana"/>
          <w:color w:val="000000" w:themeColor="text1"/>
        </w:rPr>
        <w:t xml:space="preserve"> [</w:t>
      </w:r>
      <w:r w:rsidR="008C30FC" w:rsidRPr="001C1A54">
        <w:rPr>
          <w:rFonts w:ascii="Verdana" w:hAnsi="Verdana"/>
          <w:color w:val="000000" w:themeColor="text1"/>
        </w:rPr>
        <w:t>consult</w:t>
      </w:r>
      <w:r w:rsidR="00FE377B" w:rsidRPr="001C1A54">
        <w:rPr>
          <w:rFonts w:ascii="Verdana" w:hAnsi="Verdana"/>
          <w:color w:val="000000" w:themeColor="text1"/>
        </w:rPr>
        <w:t>a:</w:t>
      </w:r>
      <w:r w:rsidR="00B62CFA" w:rsidRPr="001C1A54">
        <w:rPr>
          <w:rFonts w:ascii="Verdana" w:hAnsi="Verdana"/>
          <w:color w:val="000000" w:themeColor="text1"/>
        </w:rPr>
        <w:t xml:space="preserve"> 13 </w:t>
      </w:r>
      <w:r w:rsidR="00FE377B" w:rsidRPr="001C1A54">
        <w:rPr>
          <w:rFonts w:ascii="Verdana" w:hAnsi="Verdana"/>
          <w:color w:val="000000" w:themeColor="text1"/>
        </w:rPr>
        <w:t xml:space="preserve">de </w:t>
      </w:r>
      <w:r w:rsidR="00B62CFA" w:rsidRPr="001C1A54">
        <w:rPr>
          <w:rFonts w:ascii="Verdana" w:hAnsi="Verdana"/>
          <w:color w:val="000000" w:themeColor="text1"/>
        </w:rPr>
        <w:t>abr</w:t>
      </w:r>
      <w:r w:rsidR="00FE377B" w:rsidRPr="001C1A54">
        <w:rPr>
          <w:rFonts w:ascii="Verdana" w:hAnsi="Verdana"/>
          <w:color w:val="000000" w:themeColor="text1"/>
        </w:rPr>
        <w:t>il de</w:t>
      </w:r>
      <w:r w:rsidR="00B62CFA" w:rsidRPr="00AE4963">
        <w:rPr>
          <w:rFonts w:ascii="Verdana" w:hAnsi="Verdana"/>
        </w:rPr>
        <w:t xml:space="preserve"> 2020]. </w:t>
      </w:r>
      <w:r w:rsidRPr="00AE4963">
        <w:rPr>
          <w:rStyle w:val="Hiperligao"/>
          <w:rFonts w:ascii="Verdana" w:hAnsi="Verdana"/>
          <w:color w:val="auto"/>
          <w:u w:val="none"/>
        </w:rPr>
        <w:t>Disponível</w:t>
      </w:r>
      <w:r w:rsidR="00B62CFA" w:rsidRPr="00AE4963">
        <w:rPr>
          <w:rStyle w:val="Hiperligao"/>
          <w:rFonts w:ascii="Verdana" w:hAnsi="Verdana"/>
          <w:color w:val="auto"/>
          <w:u w:val="none"/>
        </w:rPr>
        <w:t xml:space="preserve"> </w:t>
      </w:r>
      <w:r w:rsidRPr="00AE4963">
        <w:rPr>
          <w:rStyle w:val="Hiperligao"/>
          <w:rFonts w:ascii="Verdana" w:hAnsi="Verdana"/>
          <w:color w:val="auto"/>
          <w:u w:val="none"/>
        </w:rPr>
        <w:t>em:</w:t>
      </w:r>
      <w:r w:rsidR="00B62CFA" w:rsidRPr="00AE4963">
        <w:rPr>
          <w:rStyle w:val="Hiperligao"/>
          <w:rFonts w:ascii="Verdana" w:hAnsi="Verdana"/>
          <w:color w:val="auto"/>
          <w:u w:val="none"/>
        </w:rPr>
        <w:t xml:space="preserve"> </w:t>
      </w:r>
      <w:hyperlink r:id="rId11" w:history="1">
        <w:r w:rsidR="003479B8" w:rsidRPr="00AE4963">
          <w:rPr>
            <w:rStyle w:val="Hiperligao"/>
            <w:rFonts w:ascii="Verdana" w:hAnsi="Verdana"/>
            <w:color w:val="auto"/>
            <w:u w:val="none"/>
          </w:rPr>
          <w:t>http://curia.europa.eu/juris/showPdf.jsf?text=&amp; docid=98347&amp;pageIndex=0&amp;doclang=pt&amp;mode=lst&amp;dir=&amp;occ=first&amp;part=1&amp;cid=2910745</w:t>
        </w:r>
      </w:hyperlink>
    </w:p>
    <w:p w14:paraId="40A693B0" w14:textId="053788E5" w:rsidR="00B11AC8" w:rsidRPr="001C1A54" w:rsidRDefault="00B11AC8" w:rsidP="00DA1A61">
      <w:pPr>
        <w:rPr>
          <w:rFonts w:ascii="Verdana" w:hAnsi="Verdana"/>
          <w:sz w:val="20"/>
          <w:szCs w:val="20"/>
        </w:rPr>
      </w:pPr>
      <w:r w:rsidRPr="001C1A54">
        <w:rPr>
          <w:rFonts w:ascii="Verdana" w:hAnsi="Verdana"/>
          <w:sz w:val="20"/>
          <w:szCs w:val="20"/>
        </w:rPr>
        <w:t>MARTINS, P</w:t>
      </w:r>
      <w:r w:rsidR="003F157E" w:rsidRPr="001C1A54">
        <w:rPr>
          <w:rFonts w:ascii="Verdana" w:hAnsi="Verdana"/>
          <w:sz w:val="20"/>
          <w:szCs w:val="20"/>
        </w:rPr>
        <w:t>.</w:t>
      </w:r>
      <w:r w:rsidRPr="001C1A54">
        <w:rPr>
          <w:rFonts w:ascii="Verdana" w:hAnsi="Verdana"/>
          <w:sz w:val="20"/>
          <w:szCs w:val="20"/>
        </w:rPr>
        <w:t xml:space="preserve"> F.</w:t>
      </w:r>
      <w:r w:rsidR="003F157E" w:rsidRPr="001C1A54">
        <w:rPr>
          <w:rFonts w:ascii="Verdana" w:hAnsi="Verdana"/>
          <w:sz w:val="20"/>
          <w:szCs w:val="20"/>
        </w:rPr>
        <w:t xml:space="preserve"> “</w:t>
      </w:r>
      <w:r w:rsidRPr="001C1A54">
        <w:rPr>
          <w:rFonts w:ascii="Verdana" w:hAnsi="Verdana"/>
          <w:iCs/>
          <w:sz w:val="20"/>
          <w:szCs w:val="20"/>
        </w:rPr>
        <w:t>Princípio do primado do direito da União</w:t>
      </w:r>
      <w:r w:rsidR="003F157E" w:rsidRPr="001C1A54">
        <w:rPr>
          <w:rFonts w:ascii="Verdana" w:hAnsi="Verdana"/>
          <w:iCs/>
          <w:sz w:val="20"/>
          <w:szCs w:val="20"/>
        </w:rPr>
        <w:t>”</w:t>
      </w:r>
      <w:r w:rsidRPr="001C1A54">
        <w:rPr>
          <w:rFonts w:ascii="Verdana" w:hAnsi="Verdana"/>
          <w:sz w:val="20"/>
          <w:szCs w:val="20"/>
        </w:rPr>
        <w:t xml:space="preserve">, </w:t>
      </w:r>
      <w:r w:rsidR="00B62CFA" w:rsidRPr="001C1A54">
        <w:rPr>
          <w:rFonts w:ascii="Verdana" w:hAnsi="Verdana"/>
          <w:sz w:val="20"/>
          <w:szCs w:val="20"/>
        </w:rPr>
        <w:t>In</w:t>
      </w:r>
      <w:r w:rsidRPr="001C1A54">
        <w:rPr>
          <w:rFonts w:ascii="Verdana" w:hAnsi="Verdana"/>
          <w:sz w:val="20"/>
          <w:szCs w:val="20"/>
        </w:rPr>
        <w:t>: PAIS, S</w:t>
      </w:r>
      <w:r w:rsidR="003F157E" w:rsidRPr="001C1A54">
        <w:rPr>
          <w:rFonts w:ascii="Verdana" w:hAnsi="Verdana"/>
          <w:sz w:val="20"/>
          <w:szCs w:val="20"/>
        </w:rPr>
        <w:t>.</w:t>
      </w:r>
      <w:r w:rsidRPr="001C1A54">
        <w:rPr>
          <w:rFonts w:ascii="Verdana" w:hAnsi="Verdana"/>
          <w:sz w:val="20"/>
          <w:szCs w:val="20"/>
        </w:rPr>
        <w:t>O</w:t>
      </w:r>
      <w:r w:rsidR="003F157E" w:rsidRPr="001C1A54">
        <w:rPr>
          <w:rFonts w:ascii="Verdana" w:hAnsi="Verdana"/>
          <w:sz w:val="20"/>
          <w:szCs w:val="20"/>
        </w:rPr>
        <w:t>.</w:t>
      </w:r>
      <w:r w:rsidRPr="001C1A54">
        <w:rPr>
          <w:rFonts w:ascii="Verdana" w:hAnsi="Verdana"/>
          <w:sz w:val="20"/>
          <w:szCs w:val="20"/>
        </w:rPr>
        <w:t xml:space="preserve"> </w:t>
      </w:r>
      <w:r w:rsidR="0081278A" w:rsidRPr="001C1A54">
        <w:rPr>
          <w:rFonts w:ascii="Verdana" w:hAnsi="Verdana"/>
          <w:sz w:val="20"/>
          <w:szCs w:val="20"/>
        </w:rPr>
        <w:t>(</w:t>
      </w:r>
      <w:r w:rsidRPr="001C1A54">
        <w:rPr>
          <w:rFonts w:ascii="Verdana" w:hAnsi="Verdana"/>
          <w:sz w:val="20"/>
          <w:szCs w:val="20"/>
        </w:rPr>
        <w:t>coord.</w:t>
      </w:r>
      <w:r w:rsidR="0081278A" w:rsidRPr="001C1A54">
        <w:rPr>
          <w:rFonts w:ascii="Verdana" w:hAnsi="Verdana"/>
          <w:sz w:val="20"/>
          <w:szCs w:val="20"/>
        </w:rPr>
        <w:t>),</w:t>
      </w:r>
      <w:r w:rsidRPr="001C1A54">
        <w:rPr>
          <w:rFonts w:ascii="Verdana" w:hAnsi="Verdana"/>
          <w:sz w:val="20"/>
          <w:szCs w:val="20"/>
        </w:rPr>
        <w:t xml:space="preserve"> </w:t>
      </w:r>
      <w:r w:rsidRPr="001C1A54">
        <w:rPr>
          <w:rFonts w:ascii="Verdana" w:hAnsi="Verdana"/>
          <w:i/>
          <w:sz w:val="20"/>
          <w:szCs w:val="20"/>
        </w:rPr>
        <w:t>Princípios fundamentais de direito da União Europeia: uma abordagem jurisprudência</w:t>
      </w:r>
      <w:r w:rsidR="001C75BB">
        <w:rPr>
          <w:rFonts w:ascii="Verdana" w:hAnsi="Verdana"/>
          <w:sz w:val="20"/>
          <w:szCs w:val="20"/>
        </w:rPr>
        <w:t>.</w:t>
      </w:r>
      <w:r w:rsidRPr="001C1A54">
        <w:rPr>
          <w:rFonts w:ascii="Verdana" w:hAnsi="Verdana"/>
          <w:sz w:val="20"/>
          <w:szCs w:val="20"/>
        </w:rPr>
        <w:t xml:space="preserve"> 3ª ed.</w:t>
      </w:r>
      <w:r w:rsidR="003F6A00" w:rsidRPr="001C1A54">
        <w:rPr>
          <w:rFonts w:ascii="Verdana" w:hAnsi="Verdana"/>
          <w:sz w:val="20"/>
          <w:szCs w:val="20"/>
        </w:rPr>
        <w:t>,</w:t>
      </w:r>
      <w:r w:rsidR="001C75BB">
        <w:rPr>
          <w:rFonts w:ascii="Verdana" w:hAnsi="Verdana"/>
          <w:sz w:val="20"/>
          <w:szCs w:val="20"/>
        </w:rPr>
        <w:t xml:space="preserve"> Coimbra: </w:t>
      </w:r>
      <w:r w:rsidRPr="001C1A54">
        <w:rPr>
          <w:rFonts w:ascii="Verdana" w:hAnsi="Verdana"/>
          <w:sz w:val="20"/>
          <w:szCs w:val="20"/>
        </w:rPr>
        <w:t>Edições Almedina,</w:t>
      </w:r>
      <w:r w:rsidR="003F6A00" w:rsidRPr="001C1A54">
        <w:rPr>
          <w:rFonts w:ascii="Verdana" w:hAnsi="Verdana"/>
          <w:sz w:val="20"/>
          <w:szCs w:val="20"/>
        </w:rPr>
        <w:t xml:space="preserve"> </w:t>
      </w:r>
      <w:r w:rsidR="00B613BB" w:rsidRPr="001C1A54">
        <w:rPr>
          <w:rFonts w:ascii="Verdana" w:hAnsi="Verdana"/>
          <w:sz w:val="20"/>
          <w:szCs w:val="20"/>
        </w:rPr>
        <w:t xml:space="preserve">março, 2018. </w:t>
      </w:r>
      <w:r w:rsidRPr="001C1A54">
        <w:rPr>
          <w:rFonts w:ascii="Verdana" w:hAnsi="Verdana"/>
          <w:sz w:val="20"/>
          <w:szCs w:val="20"/>
        </w:rPr>
        <w:t>ISBN 978-972-40-5138-3.</w:t>
      </w:r>
    </w:p>
    <w:p w14:paraId="3E7214B2" w14:textId="040FD658" w:rsidR="0009228C" w:rsidRDefault="0009228C" w:rsidP="00DA1A61">
      <w:pPr>
        <w:rPr>
          <w:rFonts w:ascii="Verdana" w:hAnsi="Verdana"/>
          <w:sz w:val="20"/>
          <w:szCs w:val="20"/>
          <w:lang w:val="pt-BR"/>
        </w:rPr>
      </w:pPr>
      <w:r w:rsidRPr="0009228C">
        <w:rPr>
          <w:rFonts w:ascii="Verdana" w:hAnsi="Verdana"/>
          <w:sz w:val="20"/>
          <w:szCs w:val="20"/>
          <w:lang w:val="pt-BR"/>
        </w:rPr>
        <w:t xml:space="preserve">PAIS, S.O. “Princípio do Efeito Direto”, In: Brandão, A. P. e outros (coord. ), </w:t>
      </w:r>
      <w:r w:rsidRPr="0009228C">
        <w:rPr>
          <w:rFonts w:ascii="Verdana" w:hAnsi="Verdana"/>
          <w:i/>
          <w:iCs/>
          <w:sz w:val="20"/>
          <w:szCs w:val="20"/>
          <w:lang w:val="pt-BR"/>
        </w:rPr>
        <w:t>Enciclopédia da União Europeia</w:t>
      </w:r>
      <w:r w:rsidRPr="0009228C">
        <w:rPr>
          <w:rFonts w:ascii="Verdana" w:hAnsi="Verdana"/>
          <w:sz w:val="20"/>
          <w:szCs w:val="20"/>
          <w:lang w:val="pt-BR"/>
        </w:rPr>
        <w:t>. Petrony, 2017, ISBN 978-972-685-239-1.</w:t>
      </w:r>
    </w:p>
    <w:p w14:paraId="376C0DE4" w14:textId="77777777" w:rsidR="0009228C" w:rsidRDefault="0009228C" w:rsidP="0009228C">
      <w:pPr>
        <w:rPr>
          <w:rFonts w:ascii="Verdana" w:hAnsi="Verdana"/>
          <w:sz w:val="20"/>
          <w:szCs w:val="20"/>
        </w:rPr>
      </w:pPr>
      <w:r w:rsidRPr="001C1A54">
        <w:rPr>
          <w:rFonts w:ascii="Verdana" w:hAnsi="Verdana"/>
          <w:sz w:val="20"/>
          <w:szCs w:val="20"/>
        </w:rPr>
        <w:t>PAIS, S. O. “</w:t>
      </w:r>
      <w:r w:rsidRPr="001C1A54">
        <w:rPr>
          <w:rFonts w:ascii="Verdana" w:hAnsi="Verdana"/>
          <w:iCs/>
          <w:sz w:val="20"/>
          <w:szCs w:val="20"/>
        </w:rPr>
        <w:t>Princípio do efeito direto”.</w:t>
      </w:r>
      <w:r w:rsidRPr="001C1A54">
        <w:rPr>
          <w:rFonts w:ascii="Verdana" w:hAnsi="Verdana"/>
          <w:sz w:val="20"/>
          <w:szCs w:val="20"/>
        </w:rPr>
        <w:t xml:space="preserve"> </w:t>
      </w:r>
      <w:r w:rsidRPr="001C1A54">
        <w:rPr>
          <w:rFonts w:ascii="Verdana" w:hAnsi="Verdana"/>
          <w:iCs/>
          <w:sz w:val="20"/>
          <w:szCs w:val="20"/>
        </w:rPr>
        <w:t>In:</w:t>
      </w:r>
      <w:r w:rsidRPr="001C1A54">
        <w:rPr>
          <w:rFonts w:ascii="Verdana" w:hAnsi="Verdana"/>
          <w:sz w:val="20"/>
          <w:szCs w:val="20"/>
        </w:rPr>
        <w:t xml:space="preserve"> PAIS, S. O. </w:t>
      </w:r>
      <w:r>
        <w:rPr>
          <w:rFonts w:ascii="Verdana" w:hAnsi="Verdana"/>
          <w:sz w:val="20"/>
          <w:szCs w:val="20"/>
        </w:rPr>
        <w:t>(</w:t>
      </w:r>
      <w:r w:rsidRPr="001C1A54">
        <w:rPr>
          <w:rFonts w:ascii="Verdana" w:hAnsi="Verdana"/>
          <w:sz w:val="20"/>
          <w:szCs w:val="20"/>
        </w:rPr>
        <w:t>coord.</w:t>
      </w:r>
      <w:r>
        <w:rPr>
          <w:rFonts w:ascii="Verdana" w:hAnsi="Verdana"/>
          <w:sz w:val="20"/>
          <w:szCs w:val="20"/>
        </w:rPr>
        <w:t xml:space="preserve"> )</w:t>
      </w:r>
      <w:r w:rsidRPr="001C1A54">
        <w:rPr>
          <w:rFonts w:ascii="Verdana" w:hAnsi="Verdana"/>
          <w:sz w:val="20"/>
          <w:szCs w:val="20"/>
        </w:rPr>
        <w:t xml:space="preserve"> </w:t>
      </w:r>
      <w:r w:rsidRPr="001C1A54">
        <w:rPr>
          <w:rFonts w:ascii="Verdana" w:hAnsi="Verdana"/>
          <w:i/>
          <w:sz w:val="20"/>
          <w:szCs w:val="20"/>
        </w:rPr>
        <w:t>Princípios fundamentais de direito da União Europeia: uma abordagem jurisprudência</w:t>
      </w:r>
      <w:r>
        <w:rPr>
          <w:rFonts w:ascii="Verdana" w:hAnsi="Verdana"/>
          <w:sz w:val="20"/>
          <w:szCs w:val="20"/>
        </w:rPr>
        <w:t>.</w:t>
      </w:r>
      <w:r w:rsidRPr="001C1A54">
        <w:rPr>
          <w:rFonts w:ascii="Verdana" w:hAnsi="Verdana"/>
          <w:sz w:val="20"/>
          <w:szCs w:val="20"/>
        </w:rPr>
        <w:t xml:space="preserve"> 3ª ed., </w:t>
      </w:r>
      <w:r>
        <w:rPr>
          <w:rFonts w:ascii="Verdana" w:hAnsi="Verdana"/>
          <w:sz w:val="20"/>
          <w:szCs w:val="20"/>
        </w:rPr>
        <w:t xml:space="preserve">Coimbra: </w:t>
      </w:r>
      <w:r w:rsidRPr="001C1A54">
        <w:rPr>
          <w:rFonts w:ascii="Verdana" w:hAnsi="Verdana"/>
          <w:sz w:val="20"/>
          <w:szCs w:val="20"/>
        </w:rPr>
        <w:t>Edições Almedina, março, 2018. ISBN 978-972-40-5138-3.</w:t>
      </w:r>
    </w:p>
    <w:p w14:paraId="136C71D2" w14:textId="261BF4FB" w:rsidR="00B11AC8" w:rsidRPr="001C1A54" w:rsidRDefault="00B11AC8" w:rsidP="00DA1A61">
      <w:pPr>
        <w:rPr>
          <w:rStyle w:val="Hiperligao"/>
          <w:rFonts w:ascii="Verdana" w:hAnsi="Verdana"/>
          <w:color w:val="auto"/>
          <w:sz w:val="20"/>
          <w:szCs w:val="20"/>
          <w:u w:val="none"/>
          <w:lang w:val="pt-BR"/>
        </w:rPr>
      </w:pPr>
      <w:r w:rsidRPr="001C1A54">
        <w:rPr>
          <w:rFonts w:ascii="Verdana" w:hAnsi="Verdana"/>
          <w:sz w:val="20"/>
          <w:szCs w:val="20"/>
          <w:lang w:val="pt-BR"/>
        </w:rPr>
        <w:lastRenderedPageBreak/>
        <w:t>PECEQUILO, C</w:t>
      </w:r>
      <w:r w:rsidR="003F157E" w:rsidRPr="001C1A54">
        <w:rPr>
          <w:rFonts w:ascii="Verdana" w:hAnsi="Verdana"/>
          <w:sz w:val="20"/>
          <w:szCs w:val="20"/>
          <w:lang w:val="pt-BR"/>
        </w:rPr>
        <w:t>.</w:t>
      </w:r>
      <w:r w:rsidRPr="001C1A54">
        <w:rPr>
          <w:rFonts w:ascii="Verdana" w:hAnsi="Verdana"/>
          <w:sz w:val="20"/>
          <w:szCs w:val="20"/>
          <w:lang w:val="pt-BR"/>
        </w:rPr>
        <w:t xml:space="preserve"> S. </w:t>
      </w:r>
      <w:r w:rsidRPr="001C1A54">
        <w:rPr>
          <w:rFonts w:ascii="Verdana" w:hAnsi="Verdana"/>
          <w:i/>
          <w:sz w:val="20"/>
          <w:szCs w:val="20"/>
          <w:lang w:val="pt-BR"/>
        </w:rPr>
        <w:t>A União Europeia: os desafios, a crime e o futuro da integração</w:t>
      </w:r>
      <w:r w:rsidRPr="001C1A54">
        <w:rPr>
          <w:rFonts w:ascii="Verdana" w:hAnsi="Verdana"/>
          <w:sz w:val="20"/>
          <w:szCs w:val="20"/>
          <w:lang w:val="pt-BR"/>
        </w:rPr>
        <w:t>.</w:t>
      </w:r>
      <w:r w:rsidR="00E155E7" w:rsidRPr="001C1A54">
        <w:rPr>
          <w:rFonts w:ascii="Verdana" w:hAnsi="Verdana"/>
          <w:sz w:val="20"/>
          <w:szCs w:val="20"/>
          <w:lang w:val="pt-BR"/>
        </w:rPr>
        <w:t xml:space="preserve"> </w:t>
      </w:r>
      <w:r w:rsidR="00E155E7" w:rsidRPr="001908EE">
        <w:rPr>
          <w:rFonts w:ascii="Verdana" w:hAnsi="Verdana"/>
          <w:sz w:val="20"/>
          <w:szCs w:val="20"/>
        </w:rPr>
        <w:t>[em linha].</w:t>
      </w:r>
      <w:r w:rsidRPr="001C1A54">
        <w:rPr>
          <w:rFonts w:ascii="Verdana" w:hAnsi="Verdana"/>
          <w:sz w:val="20"/>
          <w:szCs w:val="20"/>
          <w:lang w:val="pt-BR"/>
        </w:rPr>
        <w:t xml:space="preserve"> 1ª ed.</w:t>
      </w:r>
      <w:r w:rsidR="00CE69DD" w:rsidRPr="001C1A54">
        <w:rPr>
          <w:rFonts w:ascii="Verdana" w:hAnsi="Verdana"/>
          <w:sz w:val="20"/>
          <w:szCs w:val="20"/>
          <w:lang w:val="pt-BR"/>
        </w:rPr>
        <w:t xml:space="preserve">, </w:t>
      </w:r>
      <w:r w:rsidR="001C75BB">
        <w:rPr>
          <w:rFonts w:ascii="Verdana" w:hAnsi="Verdana"/>
          <w:sz w:val="20"/>
          <w:szCs w:val="20"/>
          <w:lang w:val="pt-BR"/>
        </w:rPr>
        <w:t xml:space="preserve">Rio de Janeiro: </w:t>
      </w:r>
      <w:r w:rsidR="00CE69DD" w:rsidRPr="001C1A54">
        <w:rPr>
          <w:rFonts w:ascii="Verdana" w:hAnsi="Verdana"/>
          <w:sz w:val="20"/>
          <w:szCs w:val="20"/>
          <w:lang w:val="pt-BR"/>
        </w:rPr>
        <w:t>Elsevier Editora Ltda,</w:t>
      </w:r>
      <w:r w:rsidRPr="001C1A54">
        <w:rPr>
          <w:rFonts w:ascii="Verdana" w:hAnsi="Verdana"/>
          <w:sz w:val="20"/>
          <w:szCs w:val="20"/>
          <w:lang w:val="pt-BR"/>
        </w:rPr>
        <w:t xml:space="preserve"> 2014,</w:t>
      </w:r>
      <w:r w:rsidR="00E155E7" w:rsidRPr="001C1A54">
        <w:rPr>
          <w:rFonts w:ascii="Verdana" w:hAnsi="Verdana"/>
          <w:sz w:val="20"/>
          <w:szCs w:val="20"/>
          <w:lang w:val="pt-BR"/>
        </w:rPr>
        <w:t xml:space="preserve"> </w:t>
      </w:r>
      <w:r w:rsidR="00E155E7" w:rsidRPr="001C1A54">
        <w:rPr>
          <w:rFonts w:ascii="Verdana" w:hAnsi="Verdana"/>
          <w:sz w:val="20"/>
          <w:szCs w:val="20"/>
        </w:rPr>
        <w:t>[</w:t>
      </w:r>
      <w:r w:rsidR="008C30FC" w:rsidRPr="001C1A54">
        <w:rPr>
          <w:rFonts w:ascii="Verdana" w:hAnsi="Verdana"/>
          <w:sz w:val="20"/>
          <w:szCs w:val="20"/>
        </w:rPr>
        <w:t>consult</w:t>
      </w:r>
      <w:r w:rsidR="00737F83" w:rsidRPr="001C1A54">
        <w:rPr>
          <w:rFonts w:ascii="Verdana" w:hAnsi="Verdana"/>
          <w:sz w:val="20"/>
          <w:szCs w:val="20"/>
        </w:rPr>
        <w:t>a:</w:t>
      </w:r>
      <w:r w:rsidR="00E155E7" w:rsidRPr="001C1A54">
        <w:rPr>
          <w:rFonts w:ascii="Verdana" w:hAnsi="Verdana"/>
          <w:sz w:val="20"/>
          <w:szCs w:val="20"/>
        </w:rPr>
        <w:t xml:space="preserve"> 11</w:t>
      </w:r>
      <w:r w:rsidR="00737F83" w:rsidRPr="001C1A54">
        <w:rPr>
          <w:rFonts w:ascii="Verdana" w:hAnsi="Verdana"/>
          <w:sz w:val="20"/>
          <w:szCs w:val="20"/>
        </w:rPr>
        <w:t xml:space="preserve"> de</w:t>
      </w:r>
      <w:r w:rsidR="00E155E7" w:rsidRPr="001C1A54">
        <w:rPr>
          <w:rFonts w:ascii="Verdana" w:hAnsi="Verdana"/>
          <w:sz w:val="20"/>
          <w:szCs w:val="20"/>
        </w:rPr>
        <w:t xml:space="preserve"> </w:t>
      </w:r>
      <w:r w:rsidR="00E155E7" w:rsidRPr="00596742">
        <w:rPr>
          <w:rFonts w:ascii="Verdana" w:hAnsi="Verdana"/>
          <w:sz w:val="20"/>
          <w:szCs w:val="20"/>
        </w:rPr>
        <w:t>a</w:t>
      </w:r>
      <w:r w:rsidR="00E155E7" w:rsidRPr="00596742">
        <w:rPr>
          <w:rFonts w:ascii="Verdana" w:hAnsi="Verdana"/>
          <w:sz w:val="20"/>
          <w:szCs w:val="20"/>
          <w:lang w:val="pt-BR"/>
        </w:rPr>
        <w:t>br</w:t>
      </w:r>
      <w:r w:rsidR="00737F83" w:rsidRPr="00596742">
        <w:rPr>
          <w:rFonts w:ascii="Verdana" w:hAnsi="Verdana"/>
          <w:sz w:val="20"/>
          <w:szCs w:val="20"/>
          <w:lang w:val="pt-BR"/>
        </w:rPr>
        <w:t>il de</w:t>
      </w:r>
      <w:r w:rsidR="00E155E7" w:rsidRPr="00596742">
        <w:rPr>
          <w:rFonts w:ascii="Verdana" w:hAnsi="Verdana"/>
          <w:sz w:val="20"/>
          <w:szCs w:val="20"/>
          <w:lang w:val="pt-BR"/>
        </w:rPr>
        <w:t xml:space="preserve"> 2020].</w:t>
      </w:r>
      <w:r w:rsidRPr="00596742">
        <w:rPr>
          <w:rFonts w:ascii="Verdana" w:hAnsi="Verdana"/>
          <w:sz w:val="20"/>
          <w:szCs w:val="20"/>
          <w:lang w:val="pt-BR"/>
        </w:rPr>
        <w:t xml:space="preserve"> ISBN 978-85-352-7506-3</w:t>
      </w:r>
      <w:r w:rsidR="007711CE" w:rsidRPr="00596742">
        <w:rPr>
          <w:rFonts w:ascii="Verdana" w:hAnsi="Verdana"/>
          <w:sz w:val="20"/>
          <w:szCs w:val="20"/>
          <w:lang w:val="pt-BR"/>
        </w:rPr>
        <w:t>.</w:t>
      </w:r>
      <w:r w:rsidR="00E155E7" w:rsidRPr="00596742">
        <w:rPr>
          <w:rFonts w:ascii="Verdana" w:hAnsi="Verdana"/>
          <w:sz w:val="20"/>
          <w:szCs w:val="20"/>
          <w:lang w:val="pt-BR"/>
        </w:rPr>
        <w:t xml:space="preserve"> </w:t>
      </w:r>
      <w:r w:rsidRPr="00596742">
        <w:rPr>
          <w:rFonts w:ascii="Verdana" w:hAnsi="Verdana"/>
          <w:sz w:val="20"/>
          <w:szCs w:val="20"/>
          <w:lang w:val="pt-BR"/>
        </w:rPr>
        <w:t>Disponível em:</w:t>
      </w:r>
      <w:r w:rsidR="00596742" w:rsidRPr="00596742">
        <w:rPr>
          <w:rFonts w:ascii="Verdana" w:hAnsi="Verdana"/>
          <w:sz w:val="20"/>
          <w:szCs w:val="20"/>
        </w:rPr>
        <w:t xml:space="preserve"> </w:t>
      </w:r>
      <w:hyperlink r:id="rId12" w:history="1">
        <w:r w:rsidR="00596742" w:rsidRPr="00596742">
          <w:rPr>
            <w:rStyle w:val="Hiperligao"/>
            <w:rFonts w:ascii="Verdana" w:hAnsi="Verdana"/>
            <w:color w:val="auto"/>
            <w:sz w:val="20"/>
            <w:szCs w:val="20"/>
            <w:u w:val="none"/>
            <w:lang w:val="pt-BR"/>
          </w:rPr>
          <w:t>https://ler.amazon.com.br/</w:t>
        </w:r>
      </w:hyperlink>
    </w:p>
    <w:p w14:paraId="5CF7CB11" w14:textId="06FCE9A9" w:rsidR="001A70AC" w:rsidRPr="001C1A54" w:rsidRDefault="00B11AC8" w:rsidP="00DA1A61">
      <w:pPr>
        <w:rPr>
          <w:rStyle w:val="Hiperligao"/>
          <w:rFonts w:ascii="Verdana" w:hAnsi="Verdana"/>
          <w:color w:val="auto"/>
          <w:sz w:val="20"/>
          <w:szCs w:val="20"/>
          <w:u w:val="none"/>
        </w:rPr>
      </w:pPr>
      <w:r w:rsidRPr="001C1A54">
        <w:rPr>
          <w:rFonts w:ascii="Verdana" w:hAnsi="Verdana"/>
          <w:sz w:val="20"/>
          <w:szCs w:val="20"/>
        </w:rPr>
        <w:t xml:space="preserve">SCHUMAN, R. </w:t>
      </w:r>
      <w:r w:rsidRPr="001C1A54">
        <w:rPr>
          <w:rFonts w:ascii="Verdana" w:hAnsi="Verdana"/>
          <w:i/>
          <w:sz w:val="20"/>
          <w:szCs w:val="20"/>
        </w:rPr>
        <w:t>Declaração de Schuman</w:t>
      </w:r>
      <w:r w:rsidRPr="001C1A54">
        <w:rPr>
          <w:rFonts w:ascii="Verdana" w:hAnsi="Verdana"/>
          <w:sz w:val="20"/>
          <w:szCs w:val="20"/>
        </w:rPr>
        <w:t>.</w:t>
      </w:r>
      <w:r w:rsidR="00E155E7" w:rsidRPr="001C1A54">
        <w:rPr>
          <w:rFonts w:ascii="Verdana" w:hAnsi="Verdana"/>
          <w:sz w:val="20"/>
          <w:szCs w:val="20"/>
        </w:rPr>
        <w:t xml:space="preserve"> </w:t>
      </w:r>
      <w:r w:rsidR="00E155E7" w:rsidRPr="001908EE">
        <w:rPr>
          <w:rFonts w:ascii="Verdana" w:hAnsi="Verdana"/>
          <w:sz w:val="20"/>
          <w:szCs w:val="20"/>
        </w:rPr>
        <w:t>[em linha].</w:t>
      </w:r>
      <w:r w:rsidRPr="001C1A54">
        <w:rPr>
          <w:rFonts w:ascii="Verdana" w:hAnsi="Verdana"/>
          <w:sz w:val="20"/>
          <w:szCs w:val="20"/>
        </w:rPr>
        <w:t xml:space="preserve"> </w:t>
      </w:r>
      <w:r w:rsidR="00E155E7" w:rsidRPr="001C1A54">
        <w:rPr>
          <w:rFonts w:ascii="Verdana" w:hAnsi="Verdana"/>
          <w:sz w:val="20"/>
          <w:szCs w:val="20"/>
        </w:rPr>
        <w:t>[</w:t>
      </w:r>
      <w:r w:rsidR="008C30FC" w:rsidRPr="001C1A54">
        <w:rPr>
          <w:rFonts w:ascii="Verdana" w:hAnsi="Verdana"/>
          <w:sz w:val="20"/>
          <w:szCs w:val="20"/>
        </w:rPr>
        <w:t>consult</w:t>
      </w:r>
      <w:r w:rsidR="004C71E7" w:rsidRPr="001C1A54">
        <w:rPr>
          <w:rFonts w:ascii="Verdana" w:hAnsi="Verdana"/>
          <w:sz w:val="20"/>
          <w:szCs w:val="20"/>
        </w:rPr>
        <w:t>a:</w:t>
      </w:r>
      <w:r w:rsidR="00E155E7" w:rsidRPr="001C1A54">
        <w:rPr>
          <w:rFonts w:ascii="Verdana" w:hAnsi="Verdana"/>
          <w:sz w:val="20"/>
          <w:szCs w:val="20"/>
        </w:rPr>
        <w:t xml:space="preserve"> 5 </w:t>
      </w:r>
      <w:r w:rsidR="004C71E7" w:rsidRPr="001C1A54">
        <w:rPr>
          <w:rFonts w:ascii="Verdana" w:hAnsi="Verdana"/>
          <w:sz w:val="20"/>
          <w:szCs w:val="20"/>
        </w:rPr>
        <w:t xml:space="preserve">de </w:t>
      </w:r>
      <w:r w:rsidR="00E155E7" w:rsidRPr="001C1A54">
        <w:rPr>
          <w:rFonts w:ascii="Verdana" w:hAnsi="Verdana"/>
          <w:sz w:val="20"/>
          <w:szCs w:val="20"/>
        </w:rPr>
        <w:t>a</w:t>
      </w:r>
      <w:r w:rsidR="00E155E7" w:rsidRPr="001C1A54">
        <w:rPr>
          <w:rFonts w:ascii="Verdana" w:hAnsi="Verdana"/>
          <w:sz w:val="20"/>
          <w:szCs w:val="20"/>
          <w:lang w:val="pt-BR"/>
        </w:rPr>
        <w:t>br</w:t>
      </w:r>
      <w:r w:rsidR="004C71E7" w:rsidRPr="001C1A54">
        <w:rPr>
          <w:rFonts w:ascii="Verdana" w:hAnsi="Verdana"/>
          <w:sz w:val="20"/>
          <w:szCs w:val="20"/>
          <w:lang w:val="pt-BR"/>
        </w:rPr>
        <w:t>il de</w:t>
      </w:r>
      <w:r w:rsidR="00E155E7" w:rsidRPr="001C1A54">
        <w:rPr>
          <w:rFonts w:ascii="Verdana" w:hAnsi="Verdana"/>
          <w:sz w:val="20"/>
          <w:szCs w:val="20"/>
          <w:lang w:val="pt-BR"/>
        </w:rPr>
        <w:t xml:space="preserve"> 2020].</w:t>
      </w:r>
      <w:r w:rsidR="00E155E7" w:rsidRPr="001C1A54">
        <w:rPr>
          <w:rFonts w:ascii="Verdana" w:hAnsi="Verdana"/>
          <w:sz w:val="20"/>
          <w:szCs w:val="20"/>
        </w:rPr>
        <w:t xml:space="preserve"> </w:t>
      </w:r>
      <w:r w:rsidRPr="001C1A54">
        <w:rPr>
          <w:rFonts w:ascii="Verdana" w:hAnsi="Verdana"/>
          <w:sz w:val="20"/>
          <w:szCs w:val="20"/>
        </w:rPr>
        <w:t xml:space="preserve">Disponível em: </w:t>
      </w:r>
      <w:hyperlink r:id="rId13" w:history="1">
        <w:r w:rsidR="00E56E8B" w:rsidRPr="001C1A54">
          <w:rPr>
            <w:rStyle w:val="Hiperligao"/>
            <w:rFonts w:ascii="Verdana" w:hAnsi="Verdana"/>
            <w:color w:val="auto"/>
            <w:sz w:val="20"/>
            <w:szCs w:val="20"/>
            <w:u w:val="none"/>
          </w:rPr>
          <w:t>https://europa.eu/european-union/about-eu/symbols/europe-ilay/schuman-declaration_pt</w:t>
        </w:r>
      </w:hyperlink>
    </w:p>
    <w:p w14:paraId="5E918319" w14:textId="495C1120" w:rsidR="001A70AC" w:rsidRPr="001C1A54" w:rsidRDefault="004C5BD9" w:rsidP="00DA1A61">
      <w:pPr>
        <w:rPr>
          <w:rStyle w:val="Hiperligao"/>
          <w:rFonts w:ascii="Verdana" w:hAnsi="Verdana"/>
          <w:color w:val="auto"/>
          <w:sz w:val="20"/>
          <w:szCs w:val="20"/>
          <w:u w:val="none"/>
          <w:lang w:val="pt-BR"/>
        </w:rPr>
      </w:pPr>
      <w:r w:rsidRPr="001C1A54">
        <w:rPr>
          <w:rFonts w:ascii="Verdana" w:hAnsi="Verdana"/>
          <w:sz w:val="20"/>
          <w:szCs w:val="20"/>
        </w:rPr>
        <w:t xml:space="preserve">SILVEIRA, A. </w:t>
      </w:r>
      <w:r w:rsidR="003F157E" w:rsidRPr="001C1A54">
        <w:rPr>
          <w:rFonts w:ascii="Verdana" w:hAnsi="Verdana"/>
          <w:sz w:val="20"/>
          <w:szCs w:val="20"/>
        </w:rPr>
        <w:t>“</w:t>
      </w:r>
      <w:r w:rsidRPr="001C1A54">
        <w:rPr>
          <w:rFonts w:ascii="Verdana" w:hAnsi="Verdana"/>
          <w:sz w:val="20"/>
          <w:szCs w:val="20"/>
        </w:rPr>
        <w:t>Artigo 51.º âmbito de aplicação</w:t>
      </w:r>
      <w:r w:rsidR="003F157E" w:rsidRPr="001C1A54">
        <w:rPr>
          <w:rFonts w:ascii="Verdana" w:hAnsi="Verdana"/>
          <w:sz w:val="20"/>
          <w:szCs w:val="20"/>
        </w:rPr>
        <w:t>”</w:t>
      </w:r>
      <w:r w:rsidRPr="001C1A54">
        <w:rPr>
          <w:rFonts w:ascii="Verdana" w:hAnsi="Verdana"/>
          <w:sz w:val="20"/>
          <w:szCs w:val="20"/>
        </w:rPr>
        <w:t>, In</w:t>
      </w:r>
      <w:r w:rsidRPr="001C1A54">
        <w:rPr>
          <w:rFonts w:ascii="Verdana" w:hAnsi="Verdana"/>
          <w:i/>
          <w:iCs/>
          <w:sz w:val="20"/>
          <w:szCs w:val="20"/>
        </w:rPr>
        <w:t>:</w:t>
      </w:r>
      <w:r w:rsidRPr="001C1A54">
        <w:rPr>
          <w:rFonts w:ascii="Verdana" w:hAnsi="Verdana"/>
          <w:sz w:val="20"/>
          <w:szCs w:val="20"/>
        </w:rPr>
        <w:t xml:space="preserve"> SILVEIRA, A</w:t>
      </w:r>
      <w:r w:rsidR="003F157E" w:rsidRPr="001C1A54">
        <w:rPr>
          <w:rFonts w:ascii="Verdana" w:hAnsi="Verdana"/>
          <w:sz w:val="20"/>
          <w:szCs w:val="20"/>
        </w:rPr>
        <w:t>.</w:t>
      </w:r>
      <w:r w:rsidRPr="001C1A54">
        <w:rPr>
          <w:rFonts w:ascii="Verdana" w:hAnsi="Verdana"/>
          <w:i/>
          <w:iCs/>
          <w:sz w:val="20"/>
          <w:szCs w:val="20"/>
        </w:rPr>
        <w:t xml:space="preserve">; </w:t>
      </w:r>
      <w:r w:rsidRPr="001C1A54">
        <w:rPr>
          <w:rFonts w:ascii="Verdana" w:hAnsi="Verdana"/>
          <w:sz w:val="20"/>
          <w:szCs w:val="20"/>
        </w:rPr>
        <w:t>CANOTILHO, M</w:t>
      </w:r>
      <w:r w:rsidR="003F157E" w:rsidRPr="001C1A54">
        <w:rPr>
          <w:rFonts w:ascii="Verdana" w:hAnsi="Verdana"/>
          <w:sz w:val="20"/>
          <w:szCs w:val="20"/>
        </w:rPr>
        <w:t>.</w:t>
      </w:r>
      <w:r w:rsidRPr="001C1A54">
        <w:rPr>
          <w:rFonts w:ascii="Verdana" w:hAnsi="Verdana"/>
          <w:sz w:val="20"/>
          <w:szCs w:val="20"/>
        </w:rPr>
        <w:t xml:space="preserve"> </w:t>
      </w:r>
      <w:r w:rsidR="0081278A" w:rsidRPr="001C1A54">
        <w:rPr>
          <w:rFonts w:ascii="Verdana" w:hAnsi="Verdana"/>
          <w:sz w:val="20"/>
          <w:szCs w:val="20"/>
        </w:rPr>
        <w:t>(</w:t>
      </w:r>
      <w:r w:rsidRPr="001C1A54">
        <w:rPr>
          <w:rFonts w:ascii="Verdana" w:hAnsi="Verdana"/>
          <w:sz w:val="20"/>
          <w:szCs w:val="20"/>
        </w:rPr>
        <w:t>coord.</w:t>
      </w:r>
      <w:r w:rsidR="0081278A" w:rsidRPr="001C1A54">
        <w:rPr>
          <w:rFonts w:ascii="Verdana" w:hAnsi="Verdana"/>
          <w:sz w:val="20"/>
          <w:szCs w:val="20"/>
        </w:rPr>
        <w:t>),</w:t>
      </w:r>
      <w:r w:rsidRPr="001C1A54">
        <w:rPr>
          <w:rFonts w:ascii="Verdana" w:hAnsi="Verdana"/>
          <w:sz w:val="20"/>
          <w:szCs w:val="20"/>
        </w:rPr>
        <w:t xml:space="preserve"> </w:t>
      </w:r>
      <w:r w:rsidRPr="001C1A54">
        <w:rPr>
          <w:rFonts w:ascii="Verdana" w:hAnsi="Verdana"/>
          <w:i/>
          <w:iCs/>
          <w:sz w:val="20"/>
          <w:szCs w:val="20"/>
        </w:rPr>
        <w:t xml:space="preserve"> Carta dos direitos fundamentais da União Europeia – comentada</w:t>
      </w:r>
      <w:r w:rsidR="00596742">
        <w:rPr>
          <w:rFonts w:ascii="Verdana" w:hAnsi="Verdana"/>
          <w:i/>
          <w:iCs/>
          <w:sz w:val="20"/>
          <w:szCs w:val="20"/>
        </w:rPr>
        <w:t>.</w:t>
      </w:r>
      <w:r w:rsidR="00C24B61" w:rsidRPr="001908EE">
        <w:rPr>
          <w:rFonts w:ascii="Verdana" w:hAnsi="Verdana"/>
          <w:sz w:val="20"/>
          <w:szCs w:val="20"/>
        </w:rPr>
        <w:t xml:space="preserve"> [em linha]</w:t>
      </w:r>
      <w:r w:rsidR="00596742" w:rsidRPr="001908EE">
        <w:rPr>
          <w:rFonts w:ascii="Verdana" w:hAnsi="Verdana"/>
          <w:sz w:val="20"/>
          <w:szCs w:val="20"/>
        </w:rPr>
        <w:t>.</w:t>
      </w:r>
      <w:r w:rsidRPr="001908EE">
        <w:rPr>
          <w:rFonts w:ascii="Verdana" w:hAnsi="Verdana"/>
          <w:sz w:val="20"/>
          <w:szCs w:val="20"/>
        </w:rPr>
        <w:t xml:space="preserve"> </w:t>
      </w:r>
      <w:r w:rsidR="00596742" w:rsidRPr="001908EE">
        <w:rPr>
          <w:rFonts w:ascii="Verdana" w:hAnsi="Verdana"/>
          <w:sz w:val="20"/>
          <w:szCs w:val="20"/>
        </w:rPr>
        <w:t>Coimbra:</w:t>
      </w:r>
      <w:r w:rsidRPr="001C1A54">
        <w:rPr>
          <w:rFonts w:ascii="Verdana" w:hAnsi="Verdana"/>
          <w:i/>
          <w:iCs/>
          <w:sz w:val="20"/>
          <w:szCs w:val="20"/>
        </w:rPr>
        <w:t xml:space="preserve"> </w:t>
      </w:r>
      <w:r w:rsidRPr="001C1A54">
        <w:rPr>
          <w:rFonts w:ascii="Verdana" w:hAnsi="Verdana"/>
          <w:sz w:val="20"/>
          <w:szCs w:val="20"/>
        </w:rPr>
        <w:t>Edições Almedina,</w:t>
      </w:r>
      <w:r w:rsidR="00596742">
        <w:rPr>
          <w:rFonts w:ascii="Verdana" w:hAnsi="Verdana"/>
          <w:sz w:val="20"/>
          <w:szCs w:val="20"/>
        </w:rPr>
        <w:t xml:space="preserve"> </w:t>
      </w:r>
      <w:r w:rsidRPr="001C1A54">
        <w:rPr>
          <w:rFonts w:ascii="Verdana" w:hAnsi="Verdana"/>
          <w:sz w:val="20"/>
          <w:szCs w:val="20"/>
        </w:rPr>
        <w:t>2013, posição 14793, [</w:t>
      </w:r>
      <w:r w:rsidR="008C30FC" w:rsidRPr="001C1A54">
        <w:rPr>
          <w:rFonts w:ascii="Verdana" w:hAnsi="Verdana"/>
          <w:sz w:val="20"/>
          <w:szCs w:val="20"/>
        </w:rPr>
        <w:t>consult</w:t>
      </w:r>
      <w:r w:rsidR="004C71E7" w:rsidRPr="001C1A54">
        <w:rPr>
          <w:rFonts w:ascii="Verdana" w:hAnsi="Verdana"/>
          <w:sz w:val="20"/>
          <w:szCs w:val="20"/>
        </w:rPr>
        <w:t>a:</w:t>
      </w:r>
      <w:r w:rsidRPr="001C1A54">
        <w:rPr>
          <w:rFonts w:ascii="Verdana" w:hAnsi="Verdana"/>
          <w:sz w:val="20"/>
          <w:szCs w:val="20"/>
        </w:rPr>
        <w:t xml:space="preserve"> 12</w:t>
      </w:r>
      <w:r w:rsidR="00CC6237" w:rsidRPr="001C1A54">
        <w:rPr>
          <w:rFonts w:ascii="Verdana" w:hAnsi="Verdana"/>
          <w:sz w:val="20"/>
          <w:szCs w:val="20"/>
        </w:rPr>
        <w:t xml:space="preserve"> </w:t>
      </w:r>
      <w:r w:rsidR="004C71E7" w:rsidRPr="001C1A54">
        <w:rPr>
          <w:rFonts w:ascii="Verdana" w:hAnsi="Verdana"/>
          <w:sz w:val="20"/>
          <w:szCs w:val="20"/>
        </w:rPr>
        <w:t xml:space="preserve">de </w:t>
      </w:r>
      <w:r w:rsidRPr="001C1A54">
        <w:rPr>
          <w:rFonts w:ascii="Verdana" w:hAnsi="Verdana"/>
          <w:sz w:val="20"/>
          <w:szCs w:val="20"/>
        </w:rPr>
        <w:t>nov</w:t>
      </w:r>
      <w:r w:rsidR="004C71E7" w:rsidRPr="001C1A54">
        <w:rPr>
          <w:rFonts w:ascii="Verdana" w:hAnsi="Verdana"/>
          <w:sz w:val="20"/>
          <w:szCs w:val="20"/>
        </w:rPr>
        <w:t xml:space="preserve">embro de </w:t>
      </w:r>
      <w:r w:rsidRPr="001C1A54">
        <w:rPr>
          <w:rFonts w:ascii="Verdana" w:hAnsi="Verdana"/>
          <w:sz w:val="20"/>
          <w:szCs w:val="20"/>
        </w:rPr>
        <w:t>2020]. ISBN 978-972-40-5224-3. Disponível em Kindle:</w:t>
      </w:r>
      <w:r w:rsidR="004C71E7" w:rsidRPr="001C1A54">
        <w:rPr>
          <w:rFonts w:ascii="Verdana" w:hAnsi="Verdana"/>
          <w:sz w:val="20"/>
          <w:szCs w:val="20"/>
        </w:rPr>
        <w:t xml:space="preserve"> </w:t>
      </w:r>
      <w:hyperlink w:history="1">
        <w:r w:rsidR="004C71E7" w:rsidRPr="001C1A54">
          <w:rPr>
            <w:rStyle w:val="Hiperligao"/>
            <w:rFonts w:ascii="Verdana" w:hAnsi="Verdana"/>
            <w:color w:val="auto"/>
            <w:sz w:val="20"/>
            <w:szCs w:val="20"/>
            <w:u w:val="none"/>
            <w:lang w:val="pt-BR"/>
          </w:rPr>
          <w:t>https://ler.amazon.com .br/</w:t>
        </w:r>
      </w:hyperlink>
    </w:p>
    <w:p w14:paraId="570B32E2" w14:textId="06A3E7DB" w:rsidR="008A2ABB" w:rsidRPr="001C1A54" w:rsidRDefault="008A2ABB" w:rsidP="00DA1A61">
      <w:pPr>
        <w:pStyle w:val="Textodenotaderodap"/>
        <w:rPr>
          <w:rFonts w:ascii="Verdana" w:hAnsi="Verdana"/>
          <w:color w:val="000000" w:themeColor="text1"/>
          <w:lang w:val="pt-BR"/>
        </w:rPr>
      </w:pPr>
      <w:r w:rsidRPr="001C1A54">
        <w:rPr>
          <w:rFonts w:ascii="Verdana" w:hAnsi="Verdana"/>
          <w:color w:val="000000" w:themeColor="text1"/>
        </w:rPr>
        <w:t xml:space="preserve">SILVEIRA, A. </w:t>
      </w:r>
      <w:r w:rsidRPr="001C1A54">
        <w:rPr>
          <w:rFonts w:ascii="Verdana" w:hAnsi="Verdana"/>
          <w:i/>
          <w:color w:val="000000" w:themeColor="text1"/>
        </w:rPr>
        <w:t>Princípios de direito da União Europeia: doutrina e jurisprudência</w:t>
      </w:r>
      <w:r w:rsidRPr="001C1A54">
        <w:rPr>
          <w:rFonts w:ascii="Verdana" w:hAnsi="Verdana"/>
          <w:color w:val="000000" w:themeColor="text1"/>
        </w:rPr>
        <w:t>. 2ª edição (actualizada e ampliada). Lisboa: Quid Juris?-Sociedade Editora, 2011</w:t>
      </w:r>
      <w:r w:rsidR="001A70AC" w:rsidRPr="001C1A54">
        <w:rPr>
          <w:rFonts w:ascii="Verdana" w:hAnsi="Verdana"/>
          <w:color w:val="000000" w:themeColor="text1"/>
        </w:rPr>
        <w:t>.</w:t>
      </w:r>
      <w:r w:rsidRPr="001C1A54">
        <w:rPr>
          <w:rFonts w:ascii="Verdana" w:hAnsi="Verdana"/>
          <w:color w:val="000000" w:themeColor="text1"/>
          <w:lang w:val="pt-BR"/>
        </w:rPr>
        <w:t xml:space="preserve"> ISBN 978-972-724-554-3.</w:t>
      </w:r>
    </w:p>
    <w:p w14:paraId="5F52FA3F" w14:textId="1C35B581" w:rsidR="00B11AC8" w:rsidRPr="001C1A54" w:rsidRDefault="00B11AC8" w:rsidP="00DA1A61">
      <w:pPr>
        <w:rPr>
          <w:rStyle w:val="Hiperligao"/>
          <w:rFonts w:ascii="Verdana" w:hAnsi="Verdana"/>
          <w:color w:val="000000" w:themeColor="text1"/>
          <w:sz w:val="20"/>
          <w:szCs w:val="20"/>
          <w:u w:val="none"/>
        </w:rPr>
      </w:pPr>
      <w:r w:rsidRPr="001C1A54">
        <w:rPr>
          <w:rFonts w:ascii="Verdana" w:hAnsi="Verdana"/>
          <w:color w:val="000000" w:themeColor="text1"/>
          <w:sz w:val="20"/>
          <w:szCs w:val="20"/>
        </w:rPr>
        <w:t>UNIÃO EUROPEIA</w:t>
      </w:r>
      <w:r w:rsidR="00715E0F" w:rsidRPr="001C1A54">
        <w:rPr>
          <w:rFonts w:ascii="Verdana" w:hAnsi="Verdana"/>
          <w:color w:val="000000" w:themeColor="text1"/>
          <w:sz w:val="20"/>
          <w:szCs w:val="20"/>
        </w:rPr>
        <w:t>.</w:t>
      </w:r>
      <w:r w:rsidRPr="001C1A54">
        <w:rPr>
          <w:rFonts w:ascii="Verdana" w:hAnsi="Verdana"/>
          <w:color w:val="000000" w:themeColor="text1"/>
          <w:sz w:val="20"/>
          <w:szCs w:val="20"/>
        </w:rPr>
        <w:t xml:space="preserve"> </w:t>
      </w:r>
      <w:r w:rsidRPr="001C1A54">
        <w:rPr>
          <w:rFonts w:ascii="Verdana" w:hAnsi="Verdana"/>
          <w:i/>
          <w:color w:val="000000" w:themeColor="text1"/>
          <w:sz w:val="20"/>
          <w:szCs w:val="20"/>
        </w:rPr>
        <w:t>Ato único europeu</w:t>
      </w:r>
      <w:r w:rsidRPr="001C1A54">
        <w:rPr>
          <w:rFonts w:ascii="Verdana" w:hAnsi="Verdana"/>
          <w:color w:val="000000" w:themeColor="text1"/>
          <w:sz w:val="20"/>
          <w:szCs w:val="20"/>
        </w:rPr>
        <w:t>.</w:t>
      </w:r>
      <w:r w:rsidR="001A70AC" w:rsidRPr="001C1A54">
        <w:rPr>
          <w:rFonts w:ascii="Verdana" w:hAnsi="Verdana"/>
          <w:color w:val="000000" w:themeColor="text1"/>
          <w:sz w:val="20"/>
          <w:szCs w:val="20"/>
        </w:rPr>
        <w:t xml:space="preserve"> </w:t>
      </w:r>
      <w:r w:rsidR="001A70AC" w:rsidRPr="001908EE">
        <w:rPr>
          <w:rFonts w:ascii="Verdana" w:hAnsi="Verdana"/>
          <w:color w:val="000000" w:themeColor="text1"/>
          <w:sz w:val="20"/>
          <w:szCs w:val="20"/>
        </w:rPr>
        <w:t xml:space="preserve">[em linha]. </w:t>
      </w:r>
      <w:r w:rsidR="001A70AC" w:rsidRPr="001C1A54">
        <w:rPr>
          <w:rFonts w:ascii="Verdana" w:hAnsi="Verdana"/>
          <w:color w:val="000000" w:themeColor="text1"/>
          <w:sz w:val="20"/>
          <w:szCs w:val="20"/>
        </w:rPr>
        <w:t>[</w:t>
      </w:r>
      <w:r w:rsidR="008C30FC" w:rsidRPr="001C1A54">
        <w:rPr>
          <w:rFonts w:ascii="Verdana" w:hAnsi="Verdana"/>
          <w:color w:val="000000" w:themeColor="text1"/>
          <w:sz w:val="20"/>
          <w:szCs w:val="20"/>
        </w:rPr>
        <w:t>consult</w:t>
      </w:r>
      <w:r w:rsidR="004C71E7" w:rsidRPr="001C1A54">
        <w:rPr>
          <w:rFonts w:ascii="Verdana" w:hAnsi="Verdana"/>
          <w:color w:val="000000" w:themeColor="text1"/>
          <w:sz w:val="20"/>
          <w:szCs w:val="20"/>
        </w:rPr>
        <w:t>a:</w:t>
      </w:r>
      <w:r w:rsidR="001A70AC" w:rsidRPr="001C1A54">
        <w:rPr>
          <w:rFonts w:ascii="Verdana" w:hAnsi="Verdana"/>
          <w:color w:val="000000" w:themeColor="text1"/>
          <w:sz w:val="20"/>
          <w:szCs w:val="20"/>
          <w:lang w:val="pt-BR"/>
        </w:rPr>
        <w:t xml:space="preserve"> </w:t>
      </w:r>
      <w:r w:rsidR="001A70AC" w:rsidRPr="001C1A54">
        <w:rPr>
          <w:rFonts w:ascii="Verdana" w:hAnsi="Verdana"/>
          <w:color w:val="000000" w:themeColor="text1"/>
          <w:sz w:val="20"/>
          <w:szCs w:val="20"/>
        </w:rPr>
        <w:t xml:space="preserve">5 </w:t>
      </w:r>
      <w:r w:rsidR="004C71E7" w:rsidRPr="001C1A54">
        <w:rPr>
          <w:rFonts w:ascii="Verdana" w:hAnsi="Verdana"/>
          <w:color w:val="000000" w:themeColor="text1"/>
          <w:sz w:val="20"/>
          <w:szCs w:val="20"/>
        </w:rPr>
        <w:t xml:space="preserve">de </w:t>
      </w:r>
      <w:r w:rsidR="001A70AC" w:rsidRPr="001C1A54">
        <w:rPr>
          <w:rFonts w:ascii="Verdana" w:hAnsi="Verdana"/>
          <w:color w:val="000000" w:themeColor="text1"/>
          <w:sz w:val="20"/>
          <w:szCs w:val="20"/>
        </w:rPr>
        <w:t>abr</w:t>
      </w:r>
      <w:r w:rsidR="004C71E7" w:rsidRPr="001C1A54">
        <w:rPr>
          <w:rFonts w:ascii="Verdana" w:hAnsi="Verdana"/>
          <w:color w:val="000000" w:themeColor="text1"/>
          <w:sz w:val="20"/>
          <w:szCs w:val="20"/>
        </w:rPr>
        <w:t>il de</w:t>
      </w:r>
      <w:r w:rsidR="001A70AC" w:rsidRPr="001C1A54">
        <w:rPr>
          <w:rFonts w:ascii="Verdana" w:hAnsi="Verdana"/>
          <w:color w:val="000000" w:themeColor="text1"/>
          <w:sz w:val="20"/>
          <w:szCs w:val="20"/>
        </w:rPr>
        <w:t xml:space="preserve"> 2020].</w:t>
      </w:r>
      <w:r w:rsidRPr="001C1A54">
        <w:rPr>
          <w:rFonts w:ascii="Verdana" w:hAnsi="Verdana"/>
          <w:color w:val="000000" w:themeColor="text1"/>
          <w:sz w:val="20"/>
          <w:szCs w:val="20"/>
        </w:rPr>
        <w:t xml:space="preserve"> Disponível em: </w:t>
      </w:r>
      <w:hyperlink r:id="rId14" w:history="1">
        <w:r w:rsidRPr="001C1A54">
          <w:rPr>
            <w:rStyle w:val="Hiperligao"/>
            <w:rFonts w:ascii="Verdana" w:hAnsi="Verdana"/>
            <w:color w:val="000000" w:themeColor="text1"/>
            <w:sz w:val="20"/>
            <w:szCs w:val="20"/>
            <w:u w:val="none"/>
            <w:lang w:val="pt-BR"/>
          </w:rPr>
          <w:t>https://europa.eu/european-union/law/treaties_pt</w:t>
        </w:r>
      </w:hyperlink>
    </w:p>
    <w:p w14:paraId="0D571B28" w14:textId="6C09C6B3" w:rsidR="00B11AC8" w:rsidRPr="003479B8" w:rsidRDefault="00B11AC8" w:rsidP="00DA1A61">
      <w:pPr>
        <w:rPr>
          <w:rFonts w:ascii="Verdana" w:hAnsi="Verdana"/>
          <w:sz w:val="20"/>
          <w:szCs w:val="20"/>
        </w:rPr>
      </w:pPr>
      <w:r w:rsidRPr="001C1A54">
        <w:rPr>
          <w:rFonts w:ascii="Verdana" w:hAnsi="Verdana"/>
          <w:color w:val="000000" w:themeColor="text1"/>
          <w:sz w:val="20"/>
          <w:szCs w:val="20"/>
        </w:rPr>
        <w:t xml:space="preserve">UNIÃO EUROPEIA. </w:t>
      </w:r>
      <w:r w:rsidRPr="001C1A54">
        <w:rPr>
          <w:rFonts w:ascii="Verdana" w:hAnsi="Verdana"/>
          <w:i/>
          <w:color w:val="000000" w:themeColor="text1"/>
          <w:sz w:val="20"/>
          <w:szCs w:val="20"/>
        </w:rPr>
        <w:t>Tratado da União Europeia.</w:t>
      </w:r>
      <w:r w:rsidR="001A70AC" w:rsidRPr="001908EE">
        <w:rPr>
          <w:rFonts w:ascii="Verdana" w:hAnsi="Verdana"/>
          <w:color w:val="000000" w:themeColor="text1"/>
          <w:sz w:val="20"/>
          <w:szCs w:val="20"/>
        </w:rPr>
        <w:t xml:space="preserve"> </w:t>
      </w:r>
      <w:bookmarkStart w:id="6" w:name="_Hlk56377910"/>
      <w:r w:rsidR="001A70AC" w:rsidRPr="001908EE">
        <w:rPr>
          <w:rFonts w:ascii="Verdana" w:hAnsi="Verdana"/>
          <w:color w:val="000000" w:themeColor="text1"/>
          <w:sz w:val="20"/>
          <w:szCs w:val="20"/>
        </w:rPr>
        <w:t xml:space="preserve">[em linha]. </w:t>
      </w:r>
      <w:bookmarkEnd w:id="6"/>
      <w:r w:rsidR="001A70AC" w:rsidRPr="001C1A54">
        <w:rPr>
          <w:rFonts w:ascii="Verdana" w:hAnsi="Verdana"/>
          <w:color w:val="000000" w:themeColor="text1"/>
          <w:sz w:val="20"/>
          <w:szCs w:val="20"/>
        </w:rPr>
        <w:t>[</w:t>
      </w:r>
      <w:r w:rsidR="008C30FC" w:rsidRPr="001C1A54">
        <w:rPr>
          <w:rFonts w:ascii="Verdana" w:hAnsi="Verdana"/>
          <w:color w:val="000000" w:themeColor="text1"/>
          <w:sz w:val="20"/>
          <w:szCs w:val="20"/>
        </w:rPr>
        <w:t>consult</w:t>
      </w:r>
      <w:r w:rsidR="004C71E7" w:rsidRPr="001C1A54">
        <w:rPr>
          <w:rFonts w:ascii="Verdana" w:hAnsi="Verdana"/>
          <w:color w:val="000000" w:themeColor="text1"/>
          <w:sz w:val="20"/>
          <w:szCs w:val="20"/>
        </w:rPr>
        <w:t>a:</w:t>
      </w:r>
      <w:r w:rsidR="001A70AC" w:rsidRPr="001C1A54">
        <w:rPr>
          <w:rFonts w:ascii="Verdana" w:hAnsi="Verdana"/>
          <w:color w:val="000000" w:themeColor="text1"/>
          <w:sz w:val="20"/>
          <w:szCs w:val="20"/>
        </w:rPr>
        <w:t xml:space="preserve"> </w:t>
      </w:r>
      <w:r w:rsidR="001A70AC" w:rsidRPr="001C1A54">
        <w:rPr>
          <w:rFonts w:ascii="Verdana" w:hAnsi="Verdana"/>
          <w:color w:val="000000" w:themeColor="text1"/>
          <w:sz w:val="20"/>
          <w:szCs w:val="20"/>
          <w:lang w:val="pt-BR"/>
        </w:rPr>
        <w:t xml:space="preserve">11 </w:t>
      </w:r>
      <w:r w:rsidR="004C71E7" w:rsidRPr="001C1A54">
        <w:rPr>
          <w:rFonts w:ascii="Verdana" w:hAnsi="Verdana"/>
          <w:color w:val="000000" w:themeColor="text1"/>
          <w:sz w:val="20"/>
          <w:szCs w:val="20"/>
          <w:lang w:val="pt-BR"/>
        </w:rPr>
        <w:t xml:space="preserve">de </w:t>
      </w:r>
      <w:r w:rsidR="00CC6237" w:rsidRPr="001C1A54">
        <w:rPr>
          <w:rFonts w:ascii="Verdana" w:hAnsi="Verdana"/>
          <w:color w:val="000000" w:themeColor="text1"/>
          <w:sz w:val="20"/>
          <w:szCs w:val="20"/>
          <w:lang w:val="pt-BR"/>
        </w:rPr>
        <w:t>abr</w:t>
      </w:r>
      <w:r w:rsidR="004C71E7" w:rsidRPr="001C1A54">
        <w:rPr>
          <w:rFonts w:ascii="Verdana" w:hAnsi="Verdana"/>
          <w:color w:val="000000" w:themeColor="text1"/>
          <w:sz w:val="20"/>
          <w:szCs w:val="20"/>
          <w:lang w:val="pt-BR"/>
        </w:rPr>
        <w:t>il de</w:t>
      </w:r>
      <w:r w:rsidR="001A70AC" w:rsidRPr="001C1A54">
        <w:rPr>
          <w:rFonts w:ascii="Verdana" w:hAnsi="Verdana"/>
          <w:color w:val="000000" w:themeColor="text1"/>
          <w:sz w:val="20"/>
          <w:szCs w:val="20"/>
          <w:lang w:val="pt-BR"/>
        </w:rPr>
        <w:t xml:space="preserve"> 2020].</w:t>
      </w:r>
      <w:r w:rsidR="00CC6237" w:rsidRPr="001C1A54">
        <w:rPr>
          <w:rFonts w:ascii="Verdana" w:hAnsi="Verdana"/>
          <w:color w:val="000000" w:themeColor="text1"/>
          <w:sz w:val="20"/>
          <w:szCs w:val="20"/>
          <w:lang w:val="pt-BR"/>
        </w:rPr>
        <w:t xml:space="preserve"> </w:t>
      </w:r>
      <w:r w:rsidRPr="001C1A54">
        <w:rPr>
          <w:rStyle w:val="Hiperligao"/>
          <w:rFonts w:ascii="Verdana" w:hAnsi="Verdana"/>
          <w:color w:val="000000" w:themeColor="text1"/>
          <w:sz w:val="20"/>
          <w:szCs w:val="20"/>
          <w:u w:val="none"/>
        </w:rPr>
        <w:t>Disponível</w:t>
      </w:r>
      <w:r w:rsidR="001A70AC" w:rsidRPr="001C1A54">
        <w:rPr>
          <w:rStyle w:val="Hiperligao"/>
          <w:rFonts w:ascii="Verdana" w:hAnsi="Verdana"/>
          <w:color w:val="000000" w:themeColor="text1"/>
          <w:sz w:val="20"/>
          <w:szCs w:val="20"/>
          <w:u w:val="none"/>
        </w:rPr>
        <w:t xml:space="preserve"> </w:t>
      </w:r>
      <w:r w:rsidRPr="001C1A54">
        <w:rPr>
          <w:rStyle w:val="Hiperligao"/>
          <w:rFonts w:ascii="Verdana" w:hAnsi="Verdana"/>
          <w:color w:val="000000" w:themeColor="text1"/>
          <w:sz w:val="20"/>
          <w:szCs w:val="20"/>
          <w:u w:val="none"/>
        </w:rPr>
        <w:t>em</w:t>
      </w:r>
      <w:r w:rsidRPr="003479B8">
        <w:rPr>
          <w:rStyle w:val="Hiperligao"/>
          <w:rFonts w:ascii="Verdana" w:hAnsi="Verdana"/>
          <w:color w:val="auto"/>
          <w:sz w:val="20"/>
          <w:szCs w:val="20"/>
          <w:u w:val="none"/>
        </w:rPr>
        <w:t>:</w:t>
      </w:r>
      <w:r w:rsidR="001A70AC" w:rsidRPr="003479B8">
        <w:rPr>
          <w:rStyle w:val="Hiperligao"/>
          <w:rFonts w:ascii="Verdana" w:hAnsi="Verdana"/>
          <w:color w:val="auto"/>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5" w:history="1">
        <w:r w:rsidR="003479B8" w:rsidRPr="003479B8">
          <w:rPr>
            <w:rStyle w:val="Hiperligao"/>
            <w:rFonts w:ascii="Verdana" w:hAnsi="Verdana"/>
            <w:color w:val="auto"/>
            <w:sz w:val="20"/>
            <w:szCs w:val="20"/>
            <w:u w:val="none"/>
          </w:rPr>
          <w:t>https://www.parlamento.pt/europa/Documents/Tratado_ VersaoConsolidada.pdf</w:t>
        </w:r>
      </w:hyperlink>
    </w:p>
    <w:p w14:paraId="773A8CBB" w14:textId="77777777" w:rsidR="00E55883" w:rsidRDefault="00B11AC8" w:rsidP="00DA1A61">
      <w:pPr>
        <w:rPr>
          <w:rStyle w:val="Hiperligao"/>
          <w:rFonts w:ascii="Verdana" w:hAnsi="Verdana"/>
          <w:color w:val="auto"/>
          <w:sz w:val="20"/>
          <w:szCs w:val="20"/>
          <w:u w:val="none"/>
          <w:lang w:val="pt-BR"/>
        </w:rPr>
      </w:pPr>
      <w:r w:rsidRPr="003479B8">
        <w:rPr>
          <w:rFonts w:ascii="Verdana" w:hAnsi="Verdana"/>
          <w:sz w:val="20"/>
          <w:szCs w:val="20"/>
        </w:rPr>
        <w:t>UNIÃO EUROPEIA</w:t>
      </w:r>
      <w:r w:rsidR="00715E0F" w:rsidRPr="003479B8">
        <w:rPr>
          <w:rFonts w:ascii="Verdana" w:hAnsi="Verdana"/>
          <w:sz w:val="20"/>
          <w:szCs w:val="20"/>
        </w:rPr>
        <w:t>.</w:t>
      </w:r>
      <w:r w:rsidRPr="003479B8">
        <w:rPr>
          <w:rFonts w:ascii="Verdana" w:hAnsi="Verdana"/>
          <w:sz w:val="20"/>
          <w:szCs w:val="20"/>
        </w:rPr>
        <w:t xml:space="preserve"> </w:t>
      </w:r>
      <w:r w:rsidRPr="003479B8">
        <w:rPr>
          <w:rFonts w:ascii="Verdana" w:hAnsi="Verdana"/>
          <w:i/>
          <w:sz w:val="20"/>
          <w:szCs w:val="20"/>
        </w:rPr>
        <w:t>Tratado de Amesterdão.</w:t>
      </w:r>
      <w:r w:rsidR="001A70AC" w:rsidRPr="003479B8">
        <w:rPr>
          <w:rFonts w:ascii="Verdana" w:hAnsi="Verdana"/>
          <w:i/>
          <w:sz w:val="20"/>
          <w:szCs w:val="20"/>
        </w:rPr>
        <w:t xml:space="preserve"> </w:t>
      </w:r>
      <w:r w:rsidR="001A70AC" w:rsidRPr="001908EE">
        <w:rPr>
          <w:rFonts w:ascii="Verdana" w:hAnsi="Verdana"/>
          <w:sz w:val="20"/>
          <w:szCs w:val="20"/>
        </w:rPr>
        <w:t xml:space="preserve">[em linha]. </w:t>
      </w:r>
      <w:r w:rsidR="001A70AC" w:rsidRPr="003479B8">
        <w:rPr>
          <w:rFonts w:ascii="Verdana" w:hAnsi="Verdana"/>
          <w:sz w:val="20"/>
          <w:szCs w:val="20"/>
          <w:lang w:val="pt-BR"/>
        </w:rPr>
        <w:t>[</w:t>
      </w:r>
      <w:r w:rsidR="008C30FC" w:rsidRPr="003479B8">
        <w:rPr>
          <w:rFonts w:ascii="Verdana" w:hAnsi="Verdana"/>
          <w:sz w:val="20"/>
          <w:szCs w:val="20"/>
          <w:lang w:val="pt-BR"/>
        </w:rPr>
        <w:t>consult</w:t>
      </w:r>
      <w:r w:rsidR="004C71E7" w:rsidRPr="003479B8">
        <w:rPr>
          <w:rFonts w:ascii="Verdana" w:hAnsi="Verdana"/>
          <w:sz w:val="20"/>
          <w:szCs w:val="20"/>
          <w:lang w:val="pt-BR"/>
        </w:rPr>
        <w:t>a:</w:t>
      </w:r>
      <w:r w:rsidR="001A70AC" w:rsidRPr="003479B8">
        <w:rPr>
          <w:rFonts w:ascii="Verdana" w:hAnsi="Verdana"/>
          <w:sz w:val="20"/>
          <w:szCs w:val="20"/>
          <w:lang w:val="pt-BR"/>
        </w:rPr>
        <w:t xml:space="preserve"> </w:t>
      </w:r>
      <w:r w:rsidR="001A70AC" w:rsidRPr="003479B8">
        <w:rPr>
          <w:rFonts w:ascii="Verdana" w:hAnsi="Verdana"/>
          <w:sz w:val="20"/>
          <w:szCs w:val="20"/>
        </w:rPr>
        <w:t xml:space="preserve">5 </w:t>
      </w:r>
      <w:r w:rsidR="004C71E7" w:rsidRPr="003479B8">
        <w:rPr>
          <w:rFonts w:ascii="Verdana" w:hAnsi="Verdana"/>
          <w:sz w:val="20"/>
          <w:szCs w:val="20"/>
        </w:rPr>
        <w:t xml:space="preserve">de </w:t>
      </w:r>
      <w:r w:rsidR="001A70AC" w:rsidRPr="003479B8">
        <w:rPr>
          <w:rFonts w:ascii="Verdana" w:hAnsi="Verdana"/>
          <w:sz w:val="20"/>
          <w:szCs w:val="20"/>
        </w:rPr>
        <w:t>a</w:t>
      </w:r>
      <w:r w:rsidR="001A70AC" w:rsidRPr="003479B8">
        <w:rPr>
          <w:rFonts w:ascii="Verdana" w:hAnsi="Verdana"/>
          <w:sz w:val="20"/>
          <w:szCs w:val="20"/>
          <w:lang w:val="pt-BR"/>
        </w:rPr>
        <w:t>br</w:t>
      </w:r>
      <w:r w:rsidR="004C71E7" w:rsidRPr="003479B8">
        <w:rPr>
          <w:rFonts w:ascii="Verdana" w:hAnsi="Verdana"/>
          <w:sz w:val="20"/>
          <w:szCs w:val="20"/>
          <w:lang w:val="pt-BR"/>
        </w:rPr>
        <w:t>il de</w:t>
      </w:r>
      <w:r w:rsidR="001A70AC" w:rsidRPr="003479B8">
        <w:rPr>
          <w:rFonts w:ascii="Verdana" w:hAnsi="Verdana"/>
          <w:sz w:val="20"/>
          <w:szCs w:val="20"/>
          <w:lang w:val="pt-BR"/>
        </w:rPr>
        <w:t xml:space="preserve"> 2020</w:t>
      </w:r>
      <w:r w:rsidR="001A70AC" w:rsidRPr="00E55883">
        <w:rPr>
          <w:rFonts w:ascii="Verdana" w:hAnsi="Verdana"/>
          <w:sz w:val="20"/>
          <w:szCs w:val="20"/>
          <w:lang w:val="pt-BR"/>
        </w:rPr>
        <w:t>].</w:t>
      </w:r>
      <w:r w:rsidR="001A70AC" w:rsidRPr="001908EE">
        <w:rPr>
          <w:rFonts w:ascii="Verdana" w:hAnsi="Verdana"/>
          <w:sz w:val="20"/>
          <w:szCs w:val="20"/>
        </w:rPr>
        <w:t xml:space="preserve"> </w:t>
      </w:r>
      <w:r w:rsidRPr="00E55883">
        <w:rPr>
          <w:rFonts w:ascii="Verdana" w:hAnsi="Verdana"/>
          <w:sz w:val="20"/>
          <w:szCs w:val="20"/>
        </w:rPr>
        <w:t xml:space="preserve">Disponível em: </w:t>
      </w:r>
      <w:hyperlink r:id="rId16" w:history="1">
        <w:r w:rsidRPr="00E55883">
          <w:rPr>
            <w:rStyle w:val="Hiperligao"/>
            <w:rFonts w:ascii="Verdana" w:hAnsi="Verdana"/>
            <w:color w:val="auto"/>
            <w:sz w:val="20"/>
            <w:szCs w:val="20"/>
            <w:u w:val="none"/>
            <w:lang w:val="pt-BR"/>
          </w:rPr>
          <w:t>https://europa.eu/european-union/law/treaties_pt</w:t>
        </w:r>
      </w:hyperlink>
    </w:p>
    <w:p w14:paraId="475D86FA" w14:textId="3CCE143B" w:rsidR="00B11AC8" w:rsidRPr="001C1A54" w:rsidRDefault="00B11AC8" w:rsidP="00DA1A61">
      <w:pPr>
        <w:rPr>
          <w:rFonts w:ascii="Verdana" w:hAnsi="Verdana"/>
          <w:color w:val="000000" w:themeColor="text1"/>
          <w:sz w:val="20"/>
          <w:szCs w:val="20"/>
          <w:lang w:val="pt-BR"/>
        </w:rPr>
      </w:pPr>
      <w:r w:rsidRPr="001C1A54">
        <w:rPr>
          <w:rFonts w:ascii="Verdana" w:hAnsi="Verdana"/>
          <w:color w:val="000000" w:themeColor="text1"/>
          <w:sz w:val="20"/>
          <w:szCs w:val="20"/>
        </w:rPr>
        <w:t>UNIÃO EUROPEIA</w:t>
      </w:r>
      <w:r w:rsidR="00715E0F" w:rsidRPr="001C1A54">
        <w:rPr>
          <w:rFonts w:ascii="Verdana" w:hAnsi="Verdana"/>
          <w:color w:val="000000" w:themeColor="text1"/>
          <w:sz w:val="20"/>
          <w:szCs w:val="20"/>
        </w:rPr>
        <w:t>.</w:t>
      </w:r>
      <w:r w:rsidRPr="001C1A54">
        <w:rPr>
          <w:rFonts w:ascii="Verdana" w:hAnsi="Verdana"/>
          <w:color w:val="000000" w:themeColor="text1"/>
          <w:sz w:val="20"/>
          <w:szCs w:val="20"/>
        </w:rPr>
        <w:t xml:space="preserve"> </w:t>
      </w:r>
      <w:r w:rsidRPr="001C1A54">
        <w:rPr>
          <w:rFonts w:ascii="Verdana" w:hAnsi="Verdana"/>
          <w:i/>
          <w:color w:val="000000" w:themeColor="text1"/>
          <w:sz w:val="20"/>
          <w:szCs w:val="20"/>
        </w:rPr>
        <w:t>Tratado de Lisboa.</w:t>
      </w:r>
      <w:r w:rsidR="00CC6237" w:rsidRPr="001C1A54">
        <w:rPr>
          <w:rFonts w:ascii="Verdana" w:hAnsi="Verdana"/>
          <w:iCs/>
          <w:color w:val="000000" w:themeColor="text1"/>
          <w:sz w:val="20"/>
          <w:szCs w:val="20"/>
        </w:rPr>
        <w:t xml:space="preserve"> </w:t>
      </w:r>
      <w:bookmarkStart w:id="7" w:name="_Hlk56378456"/>
      <w:r w:rsidR="00CC6237" w:rsidRPr="001908EE">
        <w:rPr>
          <w:rFonts w:ascii="Verdana" w:hAnsi="Verdana"/>
          <w:color w:val="000000" w:themeColor="text1"/>
          <w:sz w:val="20"/>
          <w:szCs w:val="20"/>
        </w:rPr>
        <w:t xml:space="preserve">[em linha]. </w:t>
      </w:r>
      <w:r w:rsidR="00CC6237" w:rsidRPr="001C1A54">
        <w:rPr>
          <w:rFonts w:ascii="Verdana" w:hAnsi="Verdana"/>
          <w:noProof w:val="0"/>
          <w:color w:val="000000" w:themeColor="text1"/>
          <w:sz w:val="20"/>
          <w:szCs w:val="20"/>
          <w:lang w:val="pt-BR" w:eastAsia="pt-BR"/>
        </w:rPr>
        <w:t xml:space="preserve"> </w:t>
      </w:r>
      <w:bookmarkEnd w:id="7"/>
      <w:r w:rsidR="00CC6237" w:rsidRPr="001C1A54">
        <w:rPr>
          <w:rFonts w:ascii="Verdana" w:hAnsi="Verdana"/>
          <w:color w:val="000000" w:themeColor="text1"/>
          <w:sz w:val="20"/>
          <w:szCs w:val="20"/>
          <w:lang w:val="pt-BR"/>
        </w:rPr>
        <w:t>[</w:t>
      </w:r>
      <w:r w:rsidR="008C30FC" w:rsidRPr="001C1A54">
        <w:rPr>
          <w:rFonts w:ascii="Verdana" w:hAnsi="Verdana"/>
          <w:color w:val="000000" w:themeColor="text1"/>
          <w:sz w:val="20"/>
          <w:szCs w:val="20"/>
          <w:lang w:val="pt-BR"/>
        </w:rPr>
        <w:t>consult</w:t>
      </w:r>
      <w:r w:rsidR="00DE7183" w:rsidRPr="001C1A54">
        <w:rPr>
          <w:rFonts w:ascii="Verdana" w:hAnsi="Verdana"/>
          <w:color w:val="000000" w:themeColor="text1"/>
          <w:sz w:val="20"/>
          <w:szCs w:val="20"/>
          <w:lang w:val="pt-BR"/>
        </w:rPr>
        <w:t>a:</w:t>
      </w:r>
      <w:r w:rsidR="00CC6237" w:rsidRPr="001C1A54">
        <w:rPr>
          <w:rFonts w:ascii="Verdana" w:hAnsi="Verdana"/>
          <w:color w:val="000000" w:themeColor="text1"/>
          <w:sz w:val="20"/>
          <w:szCs w:val="20"/>
          <w:lang w:val="pt-BR"/>
        </w:rPr>
        <w:t xml:space="preserve"> </w:t>
      </w:r>
      <w:r w:rsidR="00CC6237" w:rsidRPr="001C1A54">
        <w:rPr>
          <w:rFonts w:ascii="Verdana" w:hAnsi="Verdana"/>
          <w:color w:val="000000" w:themeColor="text1"/>
          <w:sz w:val="20"/>
          <w:szCs w:val="20"/>
        </w:rPr>
        <w:t xml:space="preserve">5 </w:t>
      </w:r>
      <w:r w:rsidR="00DE7183" w:rsidRPr="001C1A54">
        <w:rPr>
          <w:rFonts w:ascii="Verdana" w:hAnsi="Verdana"/>
          <w:color w:val="000000" w:themeColor="text1"/>
          <w:sz w:val="20"/>
          <w:szCs w:val="20"/>
        </w:rPr>
        <w:t xml:space="preserve">de </w:t>
      </w:r>
      <w:r w:rsidR="00CC6237" w:rsidRPr="001C1A54">
        <w:rPr>
          <w:rFonts w:ascii="Verdana" w:hAnsi="Verdana"/>
          <w:color w:val="000000" w:themeColor="text1"/>
          <w:sz w:val="20"/>
          <w:szCs w:val="20"/>
        </w:rPr>
        <w:t>a</w:t>
      </w:r>
      <w:r w:rsidR="00CC6237" w:rsidRPr="001C1A54">
        <w:rPr>
          <w:rFonts w:ascii="Verdana" w:hAnsi="Verdana"/>
          <w:color w:val="000000" w:themeColor="text1"/>
          <w:sz w:val="20"/>
          <w:szCs w:val="20"/>
          <w:lang w:val="pt-BR"/>
        </w:rPr>
        <w:t>br</w:t>
      </w:r>
      <w:r w:rsidR="00DE7183" w:rsidRPr="001C1A54">
        <w:rPr>
          <w:rFonts w:ascii="Verdana" w:hAnsi="Verdana"/>
          <w:color w:val="000000" w:themeColor="text1"/>
          <w:sz w:val="20"/>
          <w:szCs w:val="20"/>
          <w:lang w:val="pt-BR"/>
        </w:rPr>
        <w:t>il de</w:t>
      </w:r>
      <w:r w:rsidR="00CC6237" w:rsidRPr="001C1A54">
        <w:rPr>
          <w:rFonts w:ascii="Verdana" w:hAnsi="Verdana"/>
          <w:color w:val="000000" w:themeColor="text1"/>
          <w:sz w:val="20"/>
          <w:szCs w:val="20"/>
          <w:lang w:val="pt-BR"/>
        </w:rPr>
        <w:t xml:space="preserve"> 2020].</w:t>
      </w:r>
      <w:r w:rsidR="00CC6237" w:rsidRPr="001C1A54">
        <w:rPr>
          <w:rFonts w:ascii="Verdana" w:hAnsi="Verdana"/>
          <w:color w:val="000000" w:themeColor="text1"/>
          <w:sz w:val="20"/>
          <w:szCs w:val="20"/>
        </w:rPr>
        <w:t xml:space="preserve"> </w:t>
      </w:r>
      <w:r w:rsidRPr="001C1A54">
        <w:rPr>
          <w:rFonts w:ascii="Verdana" w:hAnsi="Verdana"/>
          <w:color w:val="000000" w:themeColor="text1"/>
          <w:sz w:val="20"/>
          <w:szCs w:val="20"/>
        </w:rPr>
        <w:t xml:space="preserve">Disponível em: </w:t>
      </w:r>
      <w:hyperlink r:id="rId17" w:history="1">
        <w:r w:rsidRPr="001C1A54">
          <w:rPr>
            <w:rStyle w:val="Hiperligao"/>
            <w:rFonts w:ascii="Verdana" w:hAnsi="Verdana"/>
            <w:color w:val="000000" w:themeColor="text1"/>
            <w:sz w:val="20"/>
            <w:szCs w:val="20"/>
            <w:u w:val="none"/>
            <w:lang w:val="pt-BR"/>
          </w:rPr>
          <w:t>https://europa.eu/european-union/law/treaties_pt</w:t>
        </w:r>
      </w:hyperlink>
    </w:p>
    <w:p w14:paraId="6A0FEDCC" w14:textId="16555078" w:rsidR="00B11AC8" w:rsidRPr="001C1A54" w:rsidRDefault="00B11AC8" w:rsidP="00DA1A61">
      <w:pPr>
        <w:rPr>
          <w:rFonts w:ascii="Verdana" w:hAnsi="Verdana"/>
          <w:color w:val="000000" w:themeColor="text1"/>
          <w:sz w:val="20"/>
          <w:szCs w:val="20"/>
          <w:lang w:val="pt-BR"/>
        </w:rPr>
      </w:pPr>
      <w:r w:rsidRPr="001C1A54">
        <w:rPr>
          <w:rFonts w:ascii="Verdana" w:hAnsi="Verdana"/>
          <w:color w:val="000000" w:themeColor="text1"/>
          <w:sz w:val="20"/>
          <w:szCs w:val="20"/>
        </w:rPr>
        <w:t>UNIÃO EUROPEIA</w:t>
      </w:r>
      <w:r w:rsidR="00715E0F" w:rsidRPr="001C1A54">
        <w:rPr>
          <w:rFonts w:ascii="Verdana" w:hAnsi="Verdana"/>
          <w:color w:val="000000" w:themeColor="text1"/>
          <w:sz w:val="20"/>
          <w:szCs w:val="20"/>
        </w:rPr>
        <w:t>.</w:t>
      </w:r>
      <w:r w:rsidRPr="001C1A54">
        <w:rPr>
          <w:rFonts w:ascii="Verdana" w:hAnsi="Verdana"/>
          <w:color w:val="000000" w:themeColor="text1"/>
          <w:sz w:val="20"/>
          <w:szCs w:val="20"/>
        </w:rPr>
        <w:t xml:space="preserve"> </w:t>
      </w:r>
      <w:r w:rsidRPr="001C1A54">
        <w:rPr>
          <w:rFonts w:ascii="Verdana" w:hAnsi="Verdana"/>
          <w:i/>
          <w:color w:val="000000" w:themeColor="text1"/>
          <w:sz w:val="20"/>
          <w:szCs w:val="20"/>
        </w:rPr>
        <w:t>Tratado de Maastricht.</w:t>
      </w:r>
      <w:r w:rsidR="00CC6237" w:rsidRPr="001C1A54">
        <w:rPr>
          <w:rFonts w:ascii="Verdana" w:hAnsi="Verdana"/>
          <w:iCs/>
          <w:color w:val="000000" w:themeColor="text1"/>
          <w:sz w:val="20"/>
          <w:szCs w:val="20"/>
        </w:rPr>
        <w:t xml:space="preserve"> </w:t>
      </w:r>
      <w:r w:rsidR="00CC6237" w:rsidRPr="001908EE">
        <w:rPr>
          <w:rFonts w:ascii="Verdana" w:hAnsi="Verdana"/>
          <w:color w:val="000000" w:themeColor="text1"/>
          <w:sz w:val="20"/>
          <w:szCs w:val="20"/>
        </w:rPr>
        <w:t xml:space="preserve">[em linha]. </w:t>
      </w:r>
      <w:r w:rsidR="00CC6237" w:rsidRPr="001C1A54">
        <w:rPr>
          <w:rFonts w:ascii="Verdana" w:hAnsi="Verdana"/>
          <w:color w:val="000000" w:themeColor="text1"/>
          <w:sz w:val="20"/>
          <w:szCs w:val="20"/>
          <w:lang w:val="pt-BR"/>
        </w:rPr>
        <w:t>[</w:t>
      </w:r>
      <w:r w:rsidR="008C30FC" w:rsidRPr="001C1A54">
        <w:rPr>
          <w:rFonts w:ascii="Verdana" w:hAnsi="Verdana"/>
          <w:color w:val="000000" w:themeColor="text1"/>
          <w:sz w:val="20"/>
          <w:szCs w:val="20"/>
          <w:lang w:val="pt-BR"/>
        </w:rPr>
        <w:t>consult</w:t>
      </w:r>
      <w:r w:rsidR="00DE7183" w:rsidRPr="001C1A54">
        <w:rPr>
          <w:rFonts w:ascii="Verdana" w:hAnsi="Verdana"/>
          <w:color w:val="000000" w:themeColor="text1"/>
          <w:sz w:val="20"/>
          <w:szCs w:val="20"/>
          <w:lang w:val="pt-BR"/>
        </w:rPr>
        <w:t>a:</w:t>
      </w:r>
      <w:r w:rsidR="00CC6237" w:rsidRPr="001C1A54">
        <w:rPr>
          <w:rFonts w:ascii="Verdana" w:hAnsi="Verdana"/>
          <w:color w:val="000000" w:themeColor="text1"/>
          <w:sz w:val="20"/>
          <w:szCs w:val="20"/>
          <w:lang w:val="pt-BR"/>
        </w:rPr>
        <w:t xml:space="preserve"> </w:t>
      </w:r>
      <w:r w:rsidR="00CC6237" w:rsidRPr="001C1A54">
        <w:rPr>
          <w:rFonts w:ascii="Verdana" w:hAnsi="Verdana"/>
          <w:color w:val="000000" w:themeColor="text1"/>
          <w:sz w:val="20"/>
          <w:szCs w:val="20"/>
        </w:rPr>
        <w:t xml:space="preserve">5 </w:t>
      </w:r>
      <w:r w:rsidR="00DE7183" w:rsidRPr="001C1A54">
        <w:rPr>
          <w:rFonts w:ascii="Verdana" w:hAnsi="Verdana"/>
          <w:color w:val="000000" w:themeColor="text1"/>
          <w:sz w:val="20"/>
          <w:szCs w:val="20"/>
        </w:rPr>
        <w:t xml:space="preserve">de </w:t>
      </w:r>
      <w:r w:rsidR="00CC6237" w:rsidRPr="001C1A54">
        <w:rPr>
          <w:rFonts w:ascii="Verdana" w:hAnsi="Verdana"/>
          <w:color w:val="000000" w:themeColor="text1"/>
          <w:sz w:val="20"/>
          <w:szCs w:val="20"/>
        </w:rPr>
        <w:t>a</w:t>
      </w:r>
      <w:r w:rsidR="00CC6237" w:rsidRPr="001C1A54">
        <w:rPr>
          <w:rFonts w:ascii="Verdana" w:hAnsi="Verdana"/>
          <w:color w:val="000000" w:themeColor="text1"/>
          <w:sz w:val="20"/>
          <w:szCs w:val="20"/>
          <w:lang w:val="pt-BR"/>
        </w:rPr>
        <w:t>br</w:t>
      </w:r>
      <w:r w:rsidR="00DE7183" w:rsidRPr="001C1A54">
        <w:rPr>
          <w:rFonts w:ascii="Verdana" w:hAnsi="Verdana"/>
          <w:color w:val="000000" w:themeColor="text1"/>
          <w:sz w:val="20"/>
          <w:szCs w:val="20"/>
          <w:lang w:val="pt-BR"/>
        </w:rPr>
        <w:t>il de</w:t>
      </w:r>
      <w:r w:rsidR="00CC6237" w:rsidRPr="001C1A54">
        <w:rPr>
          <w:rFonts w:ascii="Verdana" w:hAnsi="Verdana"/>
          <w:color w:val="000000" w:themeColor="text1"/>
          <w:sz w:val="20"/>
          <w:szCs w:val="20"/>
          <w:lang w:val="pt-BR"/>
        </w:rPr>
        <w:t xml:space="preserve"> 2020].</w:t>
      </w:r>
      <w:r w:rsidR="0081278A" w:rsidRPr="001C1A54">
        <w:rPr>
          <w:rFonts w:ascii="Verdana" w:hAnsi="Verdana"/>
          <w:color w:val="000000" w:themeColor="text1"/>
          <w:sz w:val="20"/>
          <w:szCs w:val="20"/>
        </w:rPr>
        <w:t xml:space="preserve"> </w:t>
      </w:r>
      <w:r w:rsidRPr="001C1A54">
        <w:rPr>
          <w:rFonts w:ascii="Verdana" w:hAnsi="Verdana"/>
          <w:color w:val="000000" w:themeColor="text1"/>
          <w:sz w:val="20"/>
          <w:szCs w:val="20"/>
        </w:rPr>
        <w:t xml:space="preserve">Disponível em: </w:t>
      </w:r>
      <w:hyperlink r:id="rId18" w:history="1">
        <w:r w:rsidRPr="001C1A54">
          <w:rPr>
            <w:rStyle w:val="Hiperligao"/>
            <w:rFonts w:ascii="Verdana" w:hAnsi="Verdana"/>
            <w:color w:val="000000" w:themeColor="text1"/>
            <w:sz w:val="20"/>
            <w:szCs w:val="20"/>
            <w:u w:val="none"/>
            <w:lang w:val="pt-BR"/>
          </w:rPr>
          <w:t>https://europa.eu/european-union/law/treaties_pt</w:t>
        </w:r>
      </w:hyperlink>
    </w:p>
    <w:p w14:paraId="0022A82B" w14:textId="0EDCB282" w:rsidR="00B11AC8" w:rsidRPr="001C1A54" w:rsidRDefault="00B11AC8" w:rsidP="00DA1A61">
      <w:pPr>
        <w:rPr>
          <w:rFonts w:ascii="Verdana" w:hAnsi="Verdana"/>
          <w:color w:val="000000" w:themeColor="text1"/>
          <w:sz w:val="20"/>
          <w:szCs w:val="20"/>
          <w:lang w:val="pt-BR"/>
        </w:rPr>
      </w:pPr>
      <w:r w:rsidRPr="001C1A54">
        <w:rPr>
          <w:rFonts w:ascii="Verdana" w:hAnsi="Verdana"/>
          <w:color w:val="000000" w:themeColor="text1"/>
          <w:sz w:val="20"/>
          <w:szCs w:val="20"/>
        </w:rPr>
        <w:t>UNIÃO EUROPEIA</w:t>
      </w:r>
      <w:r w:rsidR="00715E0F" w:rsidRPr="001C1A54">
        <w:rPr>
          <w:rFonts w:ascii="Verdana" w:hAnsi="Verdana"/>
          <w:color w:val="000000" w:themeColor="text1"/>
          <w:sz w:val="20"/>
          <w:szCs w:val="20"/>
        </w:rPr>
        <w:t>.</w:t>
      </w:r>
      <w:r w:rsidRPr="001C1A54">
        <w:rPr>
          <w:rFonts w:ascii="Verdana" w:hAnsi="Verdana"/>
          <w:color w:val="000000" w:themeColor="text1"/>
          <w:sz w:val="20"/>
          <w:szCs w:val="20"/>
        </w:rPr>
        <w:t xml:space="preserve"> </w:t>
      </w:r>
      <w:r w:rsidRPr="001C1A54">
        <w:rPr>
          <w:rFonts w:ascii="Verdana" w:hAnsi="Verdana"/>
          <w:i/>
          <w:color w:val="000000" w:themeColor="text1"/>
          <w:sz w:val="20"/>
          <w:szCs w:val="20"/>
        </w:rPr>
        <w:t>Tratado de Nice.</w:t>
      </w:r>
      <w:r w:rsidR="00CC6237" w:rsidRPr="001C1A54">
        <w:rPr>
          <w:rFonts w:ascii="Verdana" w:hAnsi="Verdana"/>
          <w:iCs/>
          <w:color w:val="000000" w:themeColor="text1"/>
          <w:sz w:val="20"/>
          <w:szCs w:val="20"/>
        </w:rPr>
        <w:t xml:space="preserve"> </w:t>
      </w:r>
      <w:r w:rsidR="00CC6237" w:rsidRPr="001908EE">
        <w:rPr>
          <w:rFonts w:ascii="Verdana" w:hAnsi="Verdana"/>
          <w:color w:val="000000" w:themeColor="text1"/>
          <w:sz w:val="20"/>
          <w:szCs w:val="20"/>
        </w:rPr>
        <w:t xml:space="preserve">[em linha]. </w:t>
      </w:r>
      <w:r w:rsidR="00CC6237" w:rsidRPr="001C1A54">
        <w:rPr>
          <w:rFonts w:ascii="Verdana" w:hAnsi="Verdana"/>
          <w:color w:val="000000" w:themeColor="text1"/>
          <w:sz w:val="20"/>
          <w:szCs w:val="20"/>
          <w:lang w:val="pt-BR"/>
        </w:rPr>
        <w:t>[</w:t>
      </w:r>
      <w:r w:rsidR="008C30FC" w:rsidRPr="001C1A54">
        <w:rPr>
          <w:rFonts w:ascii="Verdana" w:hAnsi="Verdana"/>
          <w:color w:val="000000" w:themeColor="text1"/>
          <w:sz w:val="20"/>
          <w:szCs w:val="20"/>
          <w:lang w:val="pt-BR"/>
        </w:rPr>
        <w:t>consult</w:t>
      </w:r>
      <w:r w:rsidR="00DE7183" w:rsidRPr="001C1A54">
        <w:rPr>
          <w:rFonts w:ascii="Verdana" w:hAnsi="Verdana"/>
          <w:color w:val="000000" w:themeColor="text1"/>
          <w:sz w:val="20"/>
          <w:szCs w:val="20"/>
          <w:lang w:val="pt-BR"/>
        </w:rPr>
        <w:t>a:</w:t>
      </w:r>
      <w:r w:rsidR="00CC6237" w:rsidRPr="001C1A54">
        <w:rPr>
          <w:rFonts w:ascii="Verdana" w:hAnsi="Verdana"/>
          <w:color w:val="000000" w:themeColor="text1"/>
          <w:sz w:val="20"/>
          <w:szCs w:val="20"/>
          <w:lang w:val="pt-BR"/>
        </w:rPr>
        <w:t xml:space="preserve"> </w:t>
      </w:r>
      <w:r w:rsidR="00CC6237" w:rsidRPr="001C1A54">
        <w:rPr>
          <w:rFonts w:ascii="Verdana" w:hAnsi="Verdana"/>
          <w:color w:val="000000" w:themeColor="text1"/>
          <w:sz w:val="20"/>
          <w:szCs w:val="20"/>
        </w:rPr>
        <w:t xml:space="preserve">5 </w:t>
      </w:r>
      <w:r w:rsidR="00DE7183" w:rsidRPr="001C1A54">
        <w:rPr>
          <w:rFonts w:ascii="Verdana" w:hAnsi="Verdana"/>
          <w:color w:val="000000" w:themeColor="text1"/>
          <w:sz w:val="20"/>
          <w:szCs w:val="20"/>
        </w:rPr>
        <w:t xml:space="preserve">de </w:t>
      </w:r>
      <w:r w:rsidR="00CC6237" w:rsidRPr="001C1A54">
        <w:rPr>
          <w:rFonts w:ascii="Verdana" w:hAnsi="Verdana"/>
          <w:color w:val="000000" w:themeColor="text1"/>
          <w:sz w:val="20"/>
          <w:szCs w:val="20"/>
        </w:rPr>
        <w:t>a</w:t>
      </w:r>
      <w:r w:rsidR="00CC6237" w:rsidRPr="001C1A54">
        <w:rPr>
          <w:rFonts w:ascii="Verdana" w:hAnsi="Verdana"/>
          <w:color w:val="000000" w:themeColor="text1"/>
          <w:sz w:val="20"/>
          <w:szCs w:val="20"/>
          <w:lang w:val="pt-BR"/>
        </w:rPr>
        <w:t>br</w:t>
      </w:r>
      <w:r w:rsidR="00DE7183" w:rsidRPr="001C1A54">
        <w:rPr>
          <w:rFonts w:ascii="Verdana" w:hAnsi="Verdana"/>
          <w:color w:val="000000" w:themeColor="text1"/>
          <w:sz w:val="20"/>
          <w:szCs w:val="20"/>
          <w:lang w:val="pt-BR"/>
        </w:rPr>
        <w:t>il de</w:t>
      </w:r>
      <w:r w:rsidR="00CC6237" w:rsidRPr="001C1A54">
        <w:rPr>
          <w:rFonts w:ascii="Verdana" w:hAnsi="Verdana"/>
          <w:color w:val="000000" w:themeColor="text1"/>
          <w:sz w:val="20"/>
          <w:szCs w:val="20"/>
          <w:lang w:val="pt-BR"/>
        </w:rPr>
        <w:t xml:space="preserve"> 2020].</w:t>
      </w:r>
      <w:r w:rsidR="0081278A" w:rsidRPr="001C1A54">
        <w:rPr>
          <w:rFonts w:ascii="Verdana" w:hAnsi="Verdana"/>
          <w:color w:val="000000" w:themeColor="text1"/>
          <w:sz w:val="20"/>
          <w:szCs w:val="20"/>
        </w:rPr>
        <w:t xml:space="preserve"> </w:t>
      </w:r>
      <w:r w:rsidRPr="001C1A54">
        <w:rPr>
          <w:rFonts w:ascii="Verdana" w:hAnsi="Verdana"/>
          <w:color w:val="000000" w:themeColor="text1"/>
          <w:sz w:val="20"/>
          <w:szCs w:val="20"/>
        </w:rPr>
        <w:t xml:space="preserve">Disponível em: </w:t>
      </w:r>
      <w:hyperlink r:id="rId19" w:history="1">
        <w:r w:rsidRPr="001C1A54">
          <w:rPr>
            <w:rStyle w:val="Hiperligao"/>
            <w:rFonts w:ascii="Verdana" w:hAnsi="Verdana"/>
            <w:color w:val="000000" w:themeColor="text1"/>
            <w:sz w:val="20"/>
            <w:szCs w:val="20"/>
            <w:u w:val="none"/>
            <w:lang w:val="pt-BR"/>
          </w:rPr>
          <w:t>https://europa.eu/european-union/law/treaties_pt</w:t>
        </w:r>
      </w:hyperlink>
    </w:p>
    <w:p w14:paraId="4C9A332A" w14:textId="0411A4B8" w:rsidR="00B11AC8" w:rsidRPr="001C1A54" w:rsidRDefault="00B11AC8" w:rsidP="00DA1A61">
      <w:pPr>
        <w:rPr>
          <w:rStyle w:val="Hiperligao"/>
          <w:rFonts w:ascii="Verdana" w:hAnsi="Verdana"/>
          <w:color w:val="auto"/>
          <w:sz w:val="20"/>
          <w:szCs w:val="20"/>
          <w:u w:val="none"/>
          <w:lang w:val="pt-BR"/>
        </w:rPr>
      </w:pPr>
      <w:r w:rsidRPr="001C1A54">
        <w:rPr>
          <w:rFonts w:ascii="Verdana" w:hAnsi="Verdana"/>
          <w:color w:val="000000" w:themeColor="text1"/>
          <w:sz w:val="20"/>
          <w:szCs w:val="20"/>
        </w:rPr>
        <w:t>UNIÃO EUROPEIA</w:t>
      </w:r>
      <w:r w:rsidR="00715E0F" w:rsidRPr="001C1A54">
        <w:rPr>
          <w:rFonts w:ascii="Verdana" w:hAnsi="Verdana"/>
          <w:color w:val="000000" w:themeColor="text1"/>
          <w:sz w:val="20"/>
          <w:szCs w:val="20"/>
        </w:rPr>
        <w:t>.</w:t>
      </w:r>
      <w:r w:rsidRPr="001C1A54">
        <w:rPr>
          <w:rFonts w:ascii="Verdana" w:hAnsi="Verdana"/>
          <w:color w:val="000000" w:themeColor="text1"/>
          <w:sz w:val="20"/>
          <w:szCs w:val="20"/>
        </w:rPr>
        <w:t xml:space="preserve"> </w:t>
      </w:r>
      <w:r w:rsidRPr="001C1A54">
        <w:rPr>
          <w:rFonts w:ascii="Verdana" w:hAnsi="Verdana"/>
          <w:i/>
          <w:color w:val="000000" w:themeColor="text1"/>
          <w:sz w:val="20"/>
          <w:szCs w:val="20"/>
        </w:rPr>
        <w:t>Tratado de Roma</w:t>
      </w:r>
      <w:r w:rsidRPr="001C1A54">
        <w:rPr>
          <w:rFonts w:ascii="Verdana" w:hAnsi="Verdana"/>
          <w:color w:val="000000" w:themeColor="text1"/>
          <w:sz w:val="20"/>
          <w:szCs w:val="20"/>
        </w:rPr>
        <w:t>.</w:t>
      </w:r>
      <w:r w:rsidR="00CC6237" w:rsidRPr="001C1A54">
        <w:rPr>
          <w:rFonts w:ascii="Verdana" w:hAnsi="Verdana"/>
          <w:color w:val="000000" w:themeColor="text1"/>
          <w:sz w:val="20"/>
          <w:szCs w:val="20"/>
        </w:rPr>
        <w:t xml:space="preserve"> </w:t>
      </w:r>
      <w:r w:rsidR="00CC6237" w:rsidRPr="001908EE">
        <w:rPr>
          <w:rFonts w:ascii="Verdana" w:hAnsi="Verdana"/>
          <w:color w:val="000000" w:themeColor="text1"/>
          <w:sz w:val="20"/>
          <w:szCs w:val="20"/>
        </w:rPr>
        <w:t>[em linha</w:t>
      </w:r>
      <w:r w:rsidR="00CC6237" w:rsidRPr="001908EE">
        <w:rPr>
          <w:rFonts w:ascii="Verdana" w:hAnsi="Verdana"/>
          <w:sz w:val="20"/>
          <w:szCs w:val="20"/>
        </w:rPr>
        <w:t xml:space="preserve">]. </w:t>
      </w:r>
      <w:r w:rsidR="00CC6237" w:rsidRPr="001C1A54">
        <w:rPr>
          <w:rFonts w:ascii="Verdana" w:hAnsi="Verdana"/>
          <w:sz w:val="20"/>
          <w:szCs w:val="20"/>
          <w:lang w:val="pt-BR"/>
        </w:rPr>
        <w:t>[</w:t>
      </w:r>
      <w:r w:rsidR="008C30FC" w:rsidRPr="001C1A54">
        <w:rPr>
          <w:rFonts w:ascii="Verdana" w:hAnsi="Verdana"/>
          <w:sz w:val="20"/>
          <w:szCs w:val="20"/>
          <w:lang w:val="pt-BR"/>
        </w:rPr>
        <w:t>consult</w:t>
      </w:r>
      <w:r w:rsidR="00DE7183" w:rsidRPr="001C1A54">
        <w:rPr>
          <w:rFonts w:ascii="Verdana" w:hAnsi="Verdana"/>
          <w:sz w:val="20"/>
          <w:szCs w:val="20"/>
          <w:lang w:val="pt-BR"/>
        </w:rPr>
        <w:t>a:</w:t>
      </w:r>
      <w:r w:rsidR="00CC6237" w:rsidRPr="001C1A54">
        <w:rPr>
          <w:rFonts w:ascii="Verdana" w:hAnsi="Verdana"/>
          <w:sz w:val="20"/>
          <w:szCs w:val="20"/>
          <w:lang w:val="pt-BR"/>
        </w:rPr>
        <w:t xml:space="preserve"> </w:t>
      </w:r>
      <w:r w:rsidR="00CC6237" w:rsidRPr="001C1A54">
        <w:rPr>
          <w:rFonts w:ascii="Verdana" w:hAnsi="Verdana"/>
          <w:sz w:val="20"/>
          <w:szCs w:val="20"/>
        </w:rPr>
        <w:t xml:space="preserve">5 </w:t>
      </w:r>
      <w:r w:rsidR="00DE7183" w:rsidRPr="001C1A54">
        <w:rPr>
          <w:rFonts w:ascii="Verdana" w:hAnsi="Verdana"/>
          <w:sz w:val="20"/>
          <w:szCs w:val="20"/>
        </w:rPr>
        <w:t xml:space="preserve">de </w:t>
      </w:r>
      <w:r w:rsidR="00CC6237" w:rsidRPr="001C1A54">
        <w:rPr>
          <w:rFonts w:ascii="Verdana" w:hAnsi="Verdana"/>
          <w:sz w:val="20"/>
          <w:szCs w:val="20"/>
        </w:rPr>
        <w:t>a</w:t>
      </w:r>
      <w:r w:rsidR="00CC6237" w:rsidRPr="001C1A54">
        <w:rPr>
          <w:rFonts w:ascii="Verdana" w:hAnsi="Verdana"/>
          <w:sz w:val="20"/>
          <w:szCs w:val="20"/>
          <w:lang w:val="pt-BR"/>
        </w:rPr>
        <w:t>br</w:t>
      </w:r>
      <w:r w:rsidR="00DE7183" w:rsidRPr="001C1A54">
        <w:rPr>
          <w:rFonts w:ascii="Verdana" w:hAnsi="Verdana"/>
          <w:sz w:val="20"/>
          <w:szCs w:val="20"/>
          <w:lang w:val="pt-BR"/>
        </w:rPr>
        <w:t>il de</w:t>
      </w:r>
      <w:r w:rsidR="00CC6237" w:rsidRPr="001C1A54">
        <w:rPr>
          <w:rFonts w:ascii="Verdana" w:hAnsi="Verdana"/>
          <w:sz w:val="20"/>
          <w:szCs w:val="20"/>
          <w:lang w:val="pt-BR"/>
        </w:rPr>
        <w:t xml:space="preserve"> 2020].</w:t>
      </w:r>
      <w:r w:rsidR="0081278A" w:rsidRPr="001C1A54">
        <w:rPr>
          <w:rFonts w:ascii="Verdana" w:hAnsi="Verdana"/>
          <w:sz w:val="20"/>
          <w:szCs w:val="20"/>
        </w:rPr>
        <w:t xml:space="preserve"> </w:t>
      </w:r>
      <w:r w:rsidRPr="001C1A54">
        <w:rPr>
          <w:rFonts w:ascii="Verdana" w:hAnsi="Verdana"/>
          <w:sz w:val="20"/>
          <w:szCs w:val="20"/>
        </w:rPr>
        <w:t xml:space="preserve">Disponível em: </w:t>
      </w:r>
      <w:hyperlink r:id="rId20" w:history="1">
        <w:r w:rsidR="00DE7183" w:rsidRPr="001C1A54">
          <w:rPr>
            <w:rStyle w:val="Hiperligao"/>
            <w:rFonts w:ascii="Verdana" w:hAnsi="Verdana"/>
            <w:color w:val="auto"/>
            <w:sz w:val="20"/>
            <w:szCs w:val="20"/>
            <w:u w:val="none"/>
            <w:lang w:val="pt-BR"/>
          </w:rPr>
          <w:t>https://europa.eu/european-union/law/treaties_pt</w:t>
        </w:r>
      </w:hyperlink>
    </w:p>
    <w:p w14:paraId="52A9BF47" w14:textId="2447F255" w:rsidR="00B11AC8" w:rsidRDefault="00B11AC8" w:rsidP="00DA1A61">
      <w:pPr>
        <w:rPr>
          <w:rStyle w:val="Hiperligao"/>
          <w:rFonts w:ascii="Verdana" w:hAnsi="Verdana"/>
          <w:color w:val="auto"/>
          <w:sz w:val="20"/>
          <w:szCs w:val="20"/>
          <w:u w:val="none"/>
          <w:lang w:val="pt-BR"/>
        </w:rPr>
      </w:pPr>
      <w:r w:rsidRPr="001C1A54">
        <w:rPr>
          <w:rFonts w:ascii="Verdana" w:hAnsi="Verdana"/>
          <w:sz w:val="20"/>
          <w:szCs w:val="20"/>
        </w:rPr>
        <w:lastRenderedPageBreak/>
        <w:t>UNIÃO EUROPEIA</w:t>
      </w:r>
      <w:r w:rsidR="00715E0F" w:rsidRPr="001C1A54">
        <w:rPr>
          <w:rFonts w:ascii="Verdana" w:hAnsi="Verdana"/>
          <w:sz w:val="20"/>
          <w:szCs w:val="20"/>
        </w:rPr>
        <w:t>.</w:t>
      </w:r>
      <w:r w:rsidRPr="001C1A54">
        <w:rPr>
          <w:rFonts w:ascii="Verdana" w:hAnsi="Verdana"/>
          <w:sz w:val="20"/>
          <w:szCs w:val="20"/>
        </w:rPr>
        <w:t xml:space="preserve"> </w:t>
      </w:r>
      <w:r w:rsidRPr="001C1A54">
        <w:rPr>
          <w:rFonts w:ascii="Verdana" w:hAnsi="Verdana"/>
          <w:i/>
          <w:sz w:val="20"/>
          <w:szCs w:val="20"/>
        </w:rPr>
        <w:t>Tratado que institui a Comunidade Europeia do carvão e do aço</w:t>
      </w:r>
      <w:r w:rsidRPr="001C1A54">
        <w:rPr>
          <w:rFonts w:ascii="Verdana" w:hAnsi="Verdana"/>
          <w:sz w:val="20"/>
          <w:szCs w:val="20"/>
        </w:rPr>
        <w:t>.</w:t>
      </w:r>
      <w:r w:rsidR="00B954D4" w:rsidRPr="001C1A54">
        <w:rPr>
          <w:rFonts w:ascii="Verdana" w:hAnsi="Verdana"/>
          <w:sz w:val="20"/>
          <w:szCs w:val="20"/>
        </w:rPr>
        <w:t xml:space="preserve"> </w:t>
      </w:r>
      <w:r w:rsidR="00B954D4" w:rsidRPr="001908EE">
        <w:rPr>
          <w:rFonts w:ascii="Verdana" w:hAnsi="Verdana"/>
          <w:sz w:val="20"/>
          <w:szCs w:val="20"/>
        </w:rPr>
        <w:t xml:space="preserve">[em linha]. </w:t>
      </w:r>
      <w:r w:rsidR="00B954D4" w:rsidRPr="001C1A54">
        <w:rPr>
          <w:rFonts w:ascii="Verdana" w:hAnsi="Verdana"/>
          <w:sz w:val="20"/>
          <w:szCs w:val="20"/>
          <w:lang w:val="pt-BR"/>
        </w:rPr>
        <w:t>[</w:t>
      </w:r>
      <w:r w:rsidR="008C30FC" w:rsidRPr="001C1A54">
        <w:rPr>
          <w:rFonts w:ascii="Verdana" w:hAnsi="Verdana"/>
          <w:sz w:val="20"/>
          <w:szCs w:val="20"/>
          <w:lang w:val="pt-BR"/>
        </w:rPr>
        <w:t>consult</w:t>
      </w:r>
      <w:r w:rsidR="00DE7183" w:rsidRPr="001C1A54">
        <w:rPr>
          <w:rFonts w:ascii="Verdana" w:hAnsi="Verdana"/>
          <w:sz w:val="20"/>
          <w:szCs w:val="20"/>
          <w:lang w:val="pt-BR"/>
        </w:rPr>
        <w:t>a:</w:t>
      </w:r>
      <w:r w:rsidR="00B954D4" w:rsidRPr="001C1A54">
        <w:rPr>
          <w:rFonts w:ascii="Verdana" w:hAnsi="Verdana"/>
          <w:sz w:val="20"/>
          <w:szCs w:val="20"/>
          <w:lang w:val="pt-BR"/>
        </w:rPr>
        <w:t xml:space="preserve"> </w:t>
      </w:r>
      <w:r w:rsidR="00B954D4" w:rsidRPr="001C1A54">
        <w:rPr>
          <w:rFonts w:ascii="Verdana" w:hAnsi="Verdana"/>
          <w:sz w:val="20"/>
          <w:szCs w:val="20"/>
        </w:rPr>
        <w:t xml:space="preserve">5 </w:t>
      </w:r>
      <w:r w:rsidR="00DE7183" w:rsidRPr="001C1A54">
        <w:rPr>
          <w:rFonts w:ascii="Verdana" w:hAnsi="Verdana"/>
          <w:sz w:val="20"/>
          <w:szCs w:val="20"/>
        </w:rPr>
        <w:t xml:space="preserve">de </w:t>
      </w:r>
      <w:r w:rsidR="00B954D4" w:rsidRPr="001C1A54">
        <w:rPr>
          <w:rFonts w:ascii="Verdana" w:hAnsi="Verdana"/>
          <w:sz w:val="20"/>
          <w:szCs w:val="20"/>
        </w:rPr>
        <w:t>a</w:t>
      </w:r>
      <w:r w:rsidR="00B954D4" w:rsidRPr="001C1A54">
        <w:rPr>
          <w:rFonts w:ascii="Verdana" w:hAnsi="Verdana"/>
          <w:sz w:val="20"/>
          <w:szCs w:val="20"/>
          <w:lang w:val="pt-BR"/>
        </w:rPr>
        <w:t>br</w:t>
      </w:r>
      <w:r w:rsidR="00DE7183" w:rsidRPr="001C1A54">
        <w:rPr>
          <w:rFonts w:ascii="Verdana" w:hAnsi="Verdana"/>
          <w:sz w:val="20"/>
          <w:szCs w:val="20"/>
          <w:lang w:val="pt-BR"/>
        </w:rPr>
        <w:t>il de</w:t>
      </w:r>
      <w:r w:rsidR="00B954D4" w:rsidRPr="001C1A54">
        <w:rPr>
          <w:rFonts w:ascii="Verdana" w:hAnsi="Verdana"/>
          <w:sz w:val="20"/>
          <w:szCs w:val="20"/>
          <w:lang w:val="pt-BR"/>
        </w:rPr>
        <w:t xml:space="preserve"> 2020].</w:t>
      </w:r>
      <w:r w:rsidRPr="001C1A54">
        <w:rPr>
          <w:rFonts w:ascii="Verdana" w:hAnsi="Verdana"/>
          <w:sz w:val="20"/>
          <w:szCs w:val="20"/>
        </w:rPr>
        <w:t xml:space="preserve"> Disponível em: </w:t>
      </w:r>
      <w:hyperlink r:id="rId21" w:history="1">
        <w:r w:rsidR="00D03289" w:rsidRPr="001C1A54">
          <w:rPr>
            <w:rStyle w:val="Hiperligao"/>
            <w:rFonts w:ascii="Verdana" w:hAnsi="Verdana"/>
            <w:color w:val="auto"/>
            <w:sz w:val="20"/>
            <w:szCs w:val="20"/>
            <w:u w:val="none"/>
            <w:lang w:val="pt-BR"/>
          </w:rPr>
          <w:t>https://europa.eu/ european-union/law/treaties_pt</w:t>
        </w:r>
      </w:hyperlink>
    </w:p>
    <w:p w14:paraId="77286B23" w14:textId="64A309C2" w:rsidR="005C22F3" w:rsidRPr="001C1A54" w:rsidRDefault="005C22F3" w:rsidP="00DA1A61">
      <w:pPr>
        <w:rPr>
          <w:rStyle w:val="Hiperligao"/>
          <w:rFonts w:ascii="Verdana" w:hAnsi="Verdana"/>
          <w:color w:val="auto"/>
          <w:sz w:val="20"/>
          <w:szCs w:val="20"/>
          <w:u w:val="none"/>
          <w:lang w:val="pt-BR"/>
        </w:rPr>
      </w:pPr>
      <w:r w:rsidRPr="00E55883">
        <w:rPr>
          <w:rFonts w:ascii="Verdana" w:hAnsi="Verdana"/>
          <w:noProof w:val="0"/>
          <w:sz w:val="20"/>
          <w:szCs w:val="20"/>
          <w:lang w:val="pt-BR" w:eastAsia="pt-BR"/>
        </w:rPr>
        <w:t xml:space="preserve">UNIÃO EUROPEIA. </w:t>
      </w:r>
      <w:r w:rsidRPr="00E55883">
        <w:rPr>
          <w:rFonts w:ascii="Verdana" w:hAnsi="Verdana"/>
          <w:i/>
          <w:iCs/>
          <w:noProof w:val="0"/>
          <w:sz w:val="20"/>
          <w:szCs w:val="20"/>
          <w:lang w:val="pt-BR" w:eastAsia="pt-BR"/>
        </w:rPr>
        <w:t>Tratado sobre o Funcionamento da União Europeia.</w:t>
      </w:r>
      <w:r w:rsidRPr="00E55883">
        <w:rPr>
          <w:rFonts w:ascii="Verdana" w:hAnsi="Verdana"/>
          <w:sz w:val="20"/>
          <w:szCs w:val="20"/>
        </w:rPr>
        <w:t xml:space="preserve"> [em linha]. [consuta: 19 de novembro de 2020]. Disponível em: </w:t>
      </w:r>
      <w:hyperlink r:id="rId22" w:tooltip="Gives access to this document through its ELI URI." w:history="1">
        <w:r w:rsidRPr="00E55883">
          <w:rPr>
            <w:rStyle w:val="Hiperligao"/>
            <w:rFonts w:ascii="Verdana" w:hAnsi="Verdana" w:cs="Segoe UI"/>
            <w:color w:val="auto"/>
            <w:sz w:val="20"/>
            <w:szCs w:val="20"/>
            <w:u w:val="none"/>
            <w:shd w:val="clear" w:color="auto" w:fill="FFFFFF"/>
          </w:rPr>
          <w:t>http://data.europa.eu/eli/treaty/lis_2016/fna_1/dcl_17/oj</w:t>
        </w:r>
      </w:hyperlink>
    </w:p>
    <w:p w14:paraId="561F7AF4" w14:textId="75E7DDD2" w:rsidR="003C0A0A" w:rsidRPr="001908EE" w:rsidRDefault="003C0A0A" w:rsidP="00DA1A61">
      <w:pPr>
        <w:rPr>
          <w:rFonts w:ascii="Verdana" w:hAnsi="Verdana"/>
          <w:b/>
          <w:sz w:val="20"/>
          <w:szCs w:val="20"/>
          <w:lang w:val="pt-BR"/>
        </w:rPr>
      </w:pPr>
      <w:r w:rsidRPr="001908EE">
        <w:rPr>
          <w:rFonts w:ascii="Verdana" w:hAnsi="Verdana"/>
          <w:b/>
          <w:sz w:val="20"/>
          <w:szCs w:val="20"/>
          <w:lang w:val="pt-BR"/>
        </w:rPr>
        <w:t>JURISPRUDÊNCIA DO TRIBUN</w:t>
      </w:r>
      <w:r w:rsidR="00AA732F" w:rsidRPr="001908EE">
        <w:rPr>
          <w:rFonts w:ascii="Verdana" w:hAnsi="Verdana"/>
          <w:b/>
          <w:sz w:val="20"/>
          <w:szCs w:val="20"/>
          <w:lang w:val="pt-BR"/>
        </w:rPr>
        <w:t>AL DE JUSTIÇA DA UNIÃO EUROPEIA</w:t>
      </w:r>
    </w:p>
    <w:p w14:paraId="7E802671" w14:textId="22E03926" w:rsidR="003C0A0A" w:rsidRPr="003479B8" w:rsidRDefault="003C0A0A" w:rsidP="00DA1A61">
      <w:pPr>
        <w:rPr>
          <w:rFonts w:ascii="Verdana" w:hAnsi="Verdana"/>
          <w:sz w:val="20"/>
          <w:szCs w:val="20"/>
        </w:rPr>
      </w:pPr>
      <w:r w:rsidRPr="001C1A54">
        <w:rPr>
          <w:rStyle w:val="Hiperligao"/>
          <w:rFonts w:ascii="Verdana" w:hAnsi="Verdana"/>
          <w:color w:val="auto"/>
          <w:sz w:val="20"/>
          <w:szCs w:val="20"/>
          <w:u w:val="none"/>
        </w:rPr>
        <w:t xml:space="preserve">Acórdão de 5 de fevereiro de 1963, </w:t>
      </w:r>
      <w:r w:rsidRPr="001C1A54">
        <w:rPr>
          <w:rFonts w:ascii="Verdana" w:hAnsi="Verdana"/>
          <w:i/>
          <w:sz w:val="20"/>
          <w:szCs w:val="20"/>
        </w:rPr>
        <w:t xml:space="preserve">Van Gend en Loos, </w:t>
      </w:r>
      <w:r w:rsidRPr="001C1A54">
        <w:rPr>
          <w:rFonts w:ascii="Verdana" w:hAnsi="Verdana"/>
          <w:sz w:val="20"/>
          <w:szCs w:val="20"/>
        </w:rPr>
        <w:t>Processo 26/62.</w:t>
      </w:r>
      <w:r w:rsidR="00B16DFC" w:rsidRPr="001C1A54">
        <w:rPr>
          <w:rFonts w:ascii="Verdana" w:hAnsi="Verdana"/>
          <w:sz w:val="20"/>
          <w:szCs w:val="20"/>
        </w:rPr>
        <w:t xml:space="preserve"> </w:t>
      </w:r>
      <w:r w:rsidR="00B16DFC" w:rsidRPr="001908EE">
        <w:rPr>
          <w:rFonts w:ascii="Verdana" w:hAnsi="Verdana"/>
          <w:sz w:val="20"/>
          <w:szCs w:val="20"/>
        </w:rPr>
        <w:t xml:space="preserve">[em linha]. </w:t>
      </w:r>
      <w:r w:rsidR="00B16DFC" w:rsidRPr="003479B8">
        <w:rPr>
          <w:rFonts w:ascii="Verdana" w:hAnsi="Verdana"/>
          <w:sz w:val="20"/>
          <w:szCs w:val="20"/>
          <w:lang w:val="pt-BR"/>
        </w:rPr>
        <w:t>[</w:t>
      </w:r>
      <w:r w:rsidR="008C30FC" w:rsidRPr="003479B8">
        <w:rPr>
          <w:rFonts w:ascii="Verdana" w:hAnsi="Verdana"/>
          <w:sz w:val="20"/>
          <w:szCs w:val="20"/>
          <w:lang w:val="pt-BR"/>
        </w:rPr>
        <w:t>consult</w:t>
      </w:r>
      <w:r w:rsidR="00D03289" w:rsidRPr="003479B8">
        <w:rPr>
          <w:rFonts w:ascii="Verdana" w:hAnsi="Verdana"/>
          <w:sz w:val="20"/>
          <w:szCs w:val="20"/>
          <w:lang w:val="pt-BR"/>
        </w:rPr>
        <w:t>a:</w:t>
      </w:r>
      <w:r w:rsidR="00B16DFC" w:rsidRPr="003479B8">
        <w:rPr>
          <w:rFonts w:ascii="Verdana" w:hAnsi="Verdana"/>
          <w:sz w:val="20"/>
          <w:szCs w:val="20"/>
          <w:lang w:val="pt-BR"/>
        </w:rPr>
        <w:t xml:space="preserve"> </w:t>
      </w:r>
      <w:r w:rsidR="00B16DFC" w:rsidRPr="003479B8">
        <w:rPr>
          <w:rFonts w:ascii="Verdana" w:hAnsi="Verdana"/>
          <w:sz w:val="20"/>
          <w:szCs w:val="20"/>
        </w:rPr>
        <w:t xml:space="preserve">13 </w:t>
      </w:r>
      <w:r w:rsidR="00D03289" w:rsidRPr="003479B8">
        <w:rPr>
          <w:rFonts w:ascii="Verdana" w:hAnsi="Verdana"/>
          <w:sz w:val="20"/>
          <w:szCs w:val="20"/>
        </w:rPr>
        <w:t xml:space="preserve">de </w:t>
      </w:r>
      <w:r w:rsidR="00B16DFC" w:rsidRPr="003479B8">
        <w:rPr>
          <w:rFonts w:ascii="Verdana" w:hAnsi="Verdana"/>
          <w:sz w:val="20"/>
          <w:szCs w:val="20"/>
        </w:rPr>
        <w:t>a</w:t>
      </w:r>
      <w:r w:rsidR="00B16DFC" w:rsidRPr="003479B8">
        <w:rPr>
          <w:rFonts w:ascii="Verdana" w:hAnsi="Verdana"/>
          <w:sz w:val="20"/>
          <w:szCs w:val="20"/>
          <w:lang w:val="pt-BR"/>
        </w:rPr>
        <w:t>br</w:t>
      </w:r>
      <w:r w:rsidR="00D03289" w:rsidRPr="003479B8">
        <w:rPr>
          <w:rFonts w:ascii="Verdana" w:hAnsi="Verdana"/>
          <w:sz w:val="20"/>
          <w:szCs w:val="20"/>
          <w:lang w:val="pt-BR"/>
        </w:rPr>
        <w:t>il de</w:t>
      </w:r>
      <w:r w:rsidR="00B16DFC" w:rsidRPr="003479B8">
        <w:rPr>
          <w:rFonts w:ascii="Verdana" w:hAnsi="Verdana"/>
          <w:sz w:val="20"/>
          <w:szCs w:val="20"/>
          <w:lang w:val="pt-BR"/>
        </w:rPr>
        <w:t xml:space="preserve"> 2020].</w:t>
      </w:r>
      <w:r w:rsidR="00B16DFC" w:rsidRPr="003479B8">
        <w:rPr>
          <w:rFonts w:ascii="Verdana" w:hAnsi="Verdana"/>
          <w:sz w:val="20"/>
          <w:szCs w:val="20"/>
        </w:rPr>
        <w:t xml:space="preserve"> </w:t>
      </w:r>
      <w:r w:rsidRPr="003479B8">
        <w:rPr>
          <w:rStyle w:val="Hiperligao"/>
          <w:rFonts w:ascii="Verdana" w:hAnsi="Verdana"/>
          <w:color w:val="auto"/>
          <w:sz w:val="20"/>
          <w:szCs w:val="20"/>
          <w:u w:val="none"/>
        </w:rPr>
        <w:t xml:space="preserve">Disponível em: </w:t>
      </w:r>
      <w:hyperlink r:id="rId23" w:history="1">
        <w:r w:rsidR="003479B8" w:rsidRPr="003479B8">
          <w:rPr>
            <w:rStyle w:val="Hiperligao"/>
            <w:rFonts w:ascii="Verdana" w:hAnsi="Verdana"/>
            <w:color w:val="auto"/>
            <w:sz w:val="20"/>
            <w:szCs w:val="20"/>
            <w:u w:val="none"/>
          </w:rPr>
          <w:t>http://curia.europa.eu/juris/show Pdfjsf?text=&amp;docid=87120&amp;pageIndex=0&amp;doclang=pt&amp;mode=lst&amp;dir=&amp;occ=first&amp;part=1&amp;cid=5894920</w:t>
        </w:r>
      </w:hyperlink>
    </w:p>
    <w:p w14:paraId="26F0202C" w14:textId="1B2F07E1" w:rsidR="00F02F04" w:rsidRPr="003479B8" w:rsidRDefault="003C0A0A" w:rsidP="00C50E3A">
      <w:pPr>
        <w:pStyle w:val="Textodenotaderodap"/>
        <w:spacing w:before="240" w:after="240"/>
        <w:rPr>
          <w:rFonts w:ascii="Verdana" w:hAnsi="Verdana"/>
        </w:rPr>
      </w:pPr>
      <w:r w:rsidRPr="003479B8">
        <w:rPr>
          <w:rStyle w:val="Hiperligao"/>
          <w:rFonts w:ascii="Verdana" w:hAnsi="Verdana"/>
          <w:color w:val="auto"/>
          <w:u w:val="none"/>
        </w:rPr>
        <w:t>Acórdão de 15 de julho de 1964,</w:t>
      </w:r>
      <w:r w:rsidRPr="003479B8">
        <w:rPr>
          <w:rFonts w:ascii="Verdana" w:hAnsi="Verdana"/>
          <w:i/>
        </w:rPr>
        <w:t xml:space="preserve"> Costa c. ENEL</w:t>
      </w:r>
      <w:r w:rsidRPr="003479B8">
        <w:rPr>
          <w:rFonts w:ascii="Verdana" w:hAnsi="Verdana"/>
        </w:rPr>
        <w:t>, Processo C-6/64, pp 555-556.</w:t>
      </w:r>
      <w:r w:rsidR="00B16DFC" w:rsidRPr="003479B8">
        <w:rPr>
          <w:rFonts w:ascii="Verdana" w:hAnsi="Verdana"/>
        </w:rPr>
        <w:t xml:space="preserve"> </w:t>
      </w:r>
      <w:r w:rsidR="00B16DFC" w:rsidRPr="001908EE">
        <w:rPr>
          <w:rFonts w:ascii="Verdana" w:hAnsi="Verdana"/>
        </w:rPr>
        <w:t xml:space="preserve">[em linha]. </w:t>
      </w:r>
      <w:r w:rsidR="00B16DFC" w:rsidRPr="003479B8">
        <w:rPr>
          <w:rFonts w:ascii="Verdana" w:hAnsi="Verdana"/>
          <w:lang w:val="pt-BR"/>
        </w:rPr>
        <w:t>[</w:t>
      </w:r>
      <w:r w:rsidR="008C30FC" w:rsidRPr="003479B8">
        <w:rPr>
          <w:rFonts w:ascii="Verdana" w:hAnsi="Verdana"/>
          <w:lang w:val="pt-BR"/>
        </w:rPr>
        <w:t>consult</w:t>
      </w:r>
      <w:r w:rsidR="00D03289" w:rsidRPr="003479B8">
        <w:rPr>
          <w:rFonts w:ascii="Verdana" w:hAnsi="Verdana"/>
          <w:lang w:val="pt-BR"/>
        </w:rPr>
        <w:t xml:space="preserve">a: </w:t>
      </w:r>
      <w:r w:rsidR="00B16DFC" w:rsidRPr="003479B8">
        <w:rPr>
          <w:rFonts w:ascii="Verdana" w:hAnsi="Verdana"/>
        </w:rPr>
        <w:t xml:space="preserve">5 </w:t>
      </w:r>
      <w:r w:rsidR="00D03289" w:rsidRPr="003479B8">
        <w:rPr>
          <w:rFonts w:ascii="Verdana" w:hAnsi="Verdana"/>
        </w:rPr>
        <w:t xml:space="preserve">de </w:t>
      </w:r>
      <w:r w:rsidR="00B16DFC" w:rsidRPr="003479B8">
        <w:rPr>
          <w:rFonts w:ascii="Verdana" w:hAnsi="Verdana"/>
        </w:rPr>
        <w:t>a</w:t>
      </w:r>
      <w:r w:rsidR="00B16DFC" w:rsidRPr="003479B8">
        <w:rPr>
          <w:rFonts w:ascii="Verdana" w:hAnsi="Verdana"/>
          <w:lang w:val="pt-BR"/>
        </w:rPr>
        <w:t>br</w:t>
      </w:r>
      <w:r w:rsidR="00D03289" w:rsidRPr="003479B8">
        <w:rPr>
          <w:rFonts w:ascii="Verdana" w:hAnsi="Verdana"/>
          <w:lang w:val="pt-BR"/>
        </w:rPr>
        <w:t>il de</w:t>
      </w:r>
      <w:r w:rsidR="00B16DFC" w:rsidRPr="003479B8">
        <w:rPr>
          <w:rFonts w:ascii="Verdana" w:hAnsi="Verdana"/>
          <w:lang w:val="pt-BR"/>
        </w:rPr>
        <w:t xml:space="preserve"> 2020].</w:t>
      </w:r>
      <w:r w:rsidR="00B16DFC" w:rsidRPr="003479B8">
        <w:rPr>
          <w:rFonts w:ascii="Verdana" w:hAnsi="Verdana"/>
        </w:rPr>
        <w:t xml:space="preserve"> </w:t>
      </w:r>
      <w:r w:rsidRPr="003479B8">
        <w:rPr>
          <w:rStyle w:val="Hiperligao"/>
          <w:rFonts w:ascii="Verdana" w:hAnsi="Verdana"/>
          <w:color w:val="auto"/>
          <w:u w:val="none"/>
        </w:rPr>
        <w:t xml:space="preserve">Disponível em: </w:t>
      </w:r>
      <w:hyperlink r:id="rId24" w:history="1">
        <w:r w:rsidR="003479B8" w:rsidRPr="003479B8">
          <w:rPr>
            <w:rStyle w:val="Hiperligao"/>
            <w:rFonts w:ascii="Verdana" w:hAnsi="Verdana"/>
            <w:color w:val="auto"/>
            <w:u w:val="none"/>
          </w:rPr>
          <w:t>http://curia.europa.eu/juris/ showPdf.jsf?text=&amp;docid=87399&amp;pageIndex=0&amp;doclang=PT&amp;mode=lst&amp;dir=&amp;occ=first&amp;part=1&amp;cid=5320139</w:t>
        </w:r>
      </w:hyperlink>
    </w:p>
    <w:p w14:paraId="2E55E15C" w14:textId="5DB07FD6" w:rsidR="003C0A0A" w:rsidRPr="003479B8" w:rsidRDefault="003C0A0A" w:rsidP="00C50E3A">
      <w:pPr>
        <w:pStyle w:val="Textodenotaderodap"/>
        <w:spacing w:before="240" w:after="240"/>
        <w:rPr>
          <w:rFonts w:ascii="Verdana" w:hAnsi="Verdana"/>
        </w:rPr>
      </w:pPr>
      <w:r w:rsidRPr="003479B8">
        <w:rPr>
          <w:rFonts w:ascii="Verdana" w:hAnsi="Verdana"/>
        </w:rPr>
        <w:t xml:space="preserve">Acórdão de 17 de dezembro de 1970, </w:t>
      </w:r>
      <w:r w:rsidRPr="003479B8">
        <w:rPr>
          <w:rFonts w:ascii="Verdana" w:hAnsi="Verdana"/>
          <w:i/>
        </w:rPr>
        <w:t>Internationale Handelsgeselschaft</w:t>
      </w:r>
      <w:r w:rsidRPr="003479B8">
        <w:rPr>
          <w:rFonts w:ascii="Verdana" w:hAnsi="Verdana"/>
        </w:rPr>
        <w:t>, Processo 11/70.</w:t>
      </w:r>
      <w:r w:rsidR="00B16DFC" w:rsidRPr="003479B8">
        <w:rPr>
          <w:rFonts w:ascii="Verdana" w:hAnsi="Verdana"/>
        </w:rPr>
        <w:t xml:space="preserve"> </w:t>
      </w:r>
      <w:r w:rsidR="00B16DFC" w:rsidRPr="001908EE">
        <w:rPr>
          <w:rFonts w:ascii="Verdana" w:hAnsi="Verdana"/>
        </w:rPr>
        <w:t xml:space="preserve">[em linha]. </w:t>
      </w:r>
      <w:r w:rsidR="00B16DFC" w:rsidRPr="003479B8">
        <w:rPr>
          <w:rFonts w:ascii="Verdana" w:hAnsi="Verdana"/>
          <w:lang w:val="pt-BR"/>
        </w:rPr>
        <w:t>[</w:t>
      </w:r>
      <w:r w:rsidR="000A6D71" w:rsidRPr="003479B8">
        <w:rPr>
          <w:rFonts w:ascii="Verdana" w:hAnsi="Verdana"/>
          <w:lang w:val="pt-BR"/>
        </w:rPr>
        <w:t>consulta:</w:t>
      </w:r>
      <w:r w:rsidR="00B16DFC" w:rsidRPr="003479B8">
        <w:rPr>
          <w:rFonts w:ascii="Verdana" w:hAnsi="Verdana"/>
          <w:lang w:val="pt-BR"/>
        </w:rPr>
        <w:t xml:space="preserve"> </w:t>
      </w:r>
      <w:r w:rsidR="00B16DFC" w:rsidRPr="003479B8">
        <w:rPr>
          <w:rFonts w:ascii="Verdana" w:hAnsi="Verdana"/>
        </w:rPr>
        <w:t>10</w:t>
      </w:r>
      <w:r w:rsidR="000A6D71" w:rsidRPr="003479B8">
        <w:rPr>
          <w:rFonts w:ascii="Verdana" w:hAnsi="Verdana"/>
        </w:rPr>
        <w:t xml:space="preserve"> de</w:t>
      </w:r>
      <w:r w:rsidR="00B16DFC" w:rsidRPr="003479B8">
        <w:rPr>
          <w:rFonts w:ascii="Verdana" w:hAnsi="Verdana"/>
        </w:rPr>
        <w:t xml:space="preserve"> a</w:t>
      </w:r>
      <w:r w:rsidR="00B16DFC" w:rsidRPr="003479B8">
        <w:rPr>
          <w:rFonts w:ascii="Verdana" w:hAnsi="Verdana"/>
          <w:lang w:val="pt-BR"/>
        </w:rPr>
        <w:t>br</w:t>
      </w:r>
      <w:r w:rsidR="000A6D71" w:rsidRPr="003479B8">
        <w:rPr>
          <w:rFonts w:ascii="Verdana" w:hAnsi="Verdana"/>
          <w:lang w:val="pt-BR"/>
        </w:rPr>
        <w:t>il de</w:t>
      </w:r>
      <w:r w:rsidR="00B16DFC" w:rsidRPr="003479B8">
        <w:rPr>
          <w:rFonts w:ascii="Verdana" w:hAnsi="Verdana"/>
          <w:lang w:val="pt-BR"/>
        </w:rPr>
        <w:t xml:space="preserve"> 2020].</w:t>
      </w:r>
      <w:r w:rsidR="00B16DFC" w:rsidRPr="003479B8">
        <w:rPr>
          <w:rFonts w:ascii="Verdana" w:hAnsi="Verdana"/>
        </w:rPr>
        <w:t xml:space="preserve"> </w:t>
      </w:r>
      <w:r w:rsidRPr="003479B8">
        <w:rPr>
          <w:rFonts w:ascii="Verdana" w:hAnsi="Verdana"/>
          <w:lang w:val="pt-BR"/>
        </w:rPr>
        <w:t xml:space="preserve">Disponível em: </w:t>
      </w:r>
      <w:hyperlink w:history="1">
        <w:r w:rsidR="00DA1A61" w:rsidRPr="003479B8">
          <w:rPr>
            <w:rStyle w:val="Hiperligao"/>
            <w:rFonts w:ascii="Verdana" w:hAnsi="Verdana"/>
            <w:color w:val="auto"/>
            <w:u w:val="none"/>
          </w:rPr>
          <w:t>http://curia. europa.eu/juris/showPdf.jsf;jsessionid=D01640DD77BE8A0EE905E96F24130BF6?txt=&amp;docid=88063&amp;pageIndex=0&amp;doclang=PT&amp;mode=lst&amp;dir=&amp;occ=first&amp;part=1&amp;cid=3512370</w:t>
        </w:r>
      </w:hyperlink>
    </w:p>
    <w:p w14:paraId="2FB35732" w14:textId="625826E5" w:rsidR="003C0A0A" w:rsidRPr="003479B8" w:rsidRDefault="003C0A0A" w:rsidP="00DA1A61">
      <w:pPr>
        <w:rPr>
          <w:rFonts w:ascii="Verdana" w:hAnsi="Verdana"/>
          <w:sz w:val="20"/>
          <w:szCs w:val="20"/>
        </w:rPr>
      </w:pPr>
      <w:r w:rsidRPr="003479B8">
        <w:rPr>
          <w:rFonts w:ascii="Verdana" w:hAnsi="Verdana"/>
          <w:sz w:val="20"/>
          <w:szCs w:val="20"/>
        </w:rPr>
        <w:t xml:space="preserve">Acórdão de 4 de dezembro de 1974, </w:t>
      </w:r>
      <w:r w:rsidRPr="003479B8">
        <w:rPr>
          <w:rFonts w:ascii="Verdana" w:hAnsi="Verdana"/>
          <w:i/>
          <w:sz w:val="20"/>
          <w:szCs w:val="20"/>
        </w:rPr>
        <w:t>Van Duyn</w:t>
      </w:r>
      <w:r w:rsidRPr="003479B8">
        <w:rPr>
          <w:rFonts w:ascii="Verdana" w:hAnsi="Verdana"/>
          <w:sz w:val="20"/>
          <w:szCs w:val="20"/>
        </w:rPr>
        <w:t>, Processo 41-74.</w:t>
      </w:r>
      <w:r w:rsidR="00B16DFC" w:rsidRPr="003479B8">
        <w:rPr>
          <w:rFonts w:ascii="Verdana" w:hAnsi="Verdana"/>
          <w:sz w:val="20"/>
          <w:szCs w:val="20"/>
        </w:rPr>
        <w:t xml:space="preserve"> </w:t>
      </w:r>
      <w:r w:rsidR="00B16DFC" w:rsidRPr="001908EE">
        <w:rPr>
          <w:rFonts w:ascii="Verdana" w:hAnsi="Verdana"/>
          <w:sz w:val="20"/>
          <w:szCs w:val="20"/>
        </w:rPr>
        <w:t xml:space="preserve">[em linha]. </w:t>
      </w:r>
      <w:r w:rsidR="00B16DFC" w:rsidRPr="003479B8">
        <w:rPr>
          <w:rFonts w:ascii="Verdana" w:hAnsi="Verdana"/>
          <w:sz w:val="20"/>
          <w:szCs w:val="20"/>
          <w:lang w:val="pt-BR"/>
        </w:rPr>
        <w:t>[</w:t>
      </w:r>
      <w:r w:rsidR="008C30FC" w:rsidRPr="003479B8">
        <w:rPr>
          <w:rFonts w:ascii="Verdana" w:hAnsi="Verdana"/>
          <w:sz w:val="20"/>
          <w:szCs w:val="20"/>
          <w:lang w:val="pt-BR"/>
        </w:rPr>
        <w:t>consult</w:t>
      </w:r>
      <w:r w:rsidR="0091288F" w:rsidRPr="003479B8">
        <w:rPr>
          <w:rFonts w:ascii="Verdana" w:hAnsi="Verdana"/>
          <w:sz w:val="20"/>
          <w:szCs w:val="20"/>
          <w:lang w:val="pt-BR"/>
        </w:rPr>
        <w:t xml:space="preserve">a: </w:t>
      </w:r>
      <w:r w:rsidR="00B16DFC" w:rsidRPr="003479B8">
        <w:rPr>
          <w:rFonts w:ascii="Verdana" w:hAnsi="Verdana"/>
          <w:sz w:val="20"/>
          <w:szCs w:val="20"/>
        </w:rPr>
        <w:t>10</w:t>
      </w:r>
      <w:r w:rsidR="0091288F" w:rsidRPr="003479B8">
        <w:rPr>
          <w:rFonts w:ascii="Verdana" w:hAnsi="Verdana"/>
          <w:sz w:val="20"/>
          <w:szCs w:val="20"/>
        </w:rPr>
        <w:t xml:space="preserve"> de</w:t>
      </w:r>
      <w:r w:rsidR="00B16DFC" w:rsidRPr="003479B8">
        <w:rPr>
          <w:rFonts w:ascii="Verdana" w:hAnsi="Verdana"/>
          <w:sz w:val="20"/>
          <w:szCs w:val="20"/>
        </w:rPr>
        <w:t xml:space="preserve"> a</w:t>
      </w:r>
      <w:r w:rsidR="00B16DFC" w:rsidRPr="003479B8">
        <w:rPr>
          <w:rFonts w:ascii="Verdana" w:hAnsi="Verdana"/>
          <w:sz w:val="20"/>
          <w:szCs w:val="20"/>
          <w:lang w:val="pt-BR"/>
        </w:rPr>
        <w:t>br</w:t>
      </w:r>
      <w:r w:rsidR="0091288F" w:rsidRPr="003479B8">
        <w:rPr>
          <w:rFonts w:ascii="Verdana" w:hAnsi="Verdana"/>
          <w:sz w:val="20"/>
          <w:szCs w:val="20"/>
          <w:lang w:val="pt-BR"/>
        </w:rPr>
        <w:t>il de</w:t>
      </w:r>
      <w:r w:rsidR="00B16DFC" w:rsidRPr="003479B8">
        <w:rPr>
          <w:rFonts w:ascii="Verdana" w:hAnsi="Verdana"/>
          <w:sz w:val="20"/>
          <w:szCs w:val="20"/>
          <w:lang w:val="pt-BR"/>
        </w:rPr>
        <w:t xml:space="preserve"> 2020].</w:t>
      </w:r>
      <w:r w:rsidR="00B16DFC" w:rsidRPr="003479B8">
        <w:rPr>
          <w:rFonts w:ascii="Verdana" w:hAnsi="Verdana"/>
          <w:sz w:val="20"/>
          <w:szCs w:val="20"/>
        </w:rPr>
        <w:t xml:space="preserve"> </w:t>
      </w:r>
      <w:r w:rsidRPr="003479B8">
        <w:rPr>
          <w:rFonts w:ascii="Verdana" w:hAnsi="Verdana"/>
          <w:sz w:val="20"/>
          <w:szCs w:val="20"/>
        </w:rPr>
        <w:t xml:space="preserve">Disponível em: </w:t>
      </w:r>
      <w:hyperlink r:id="rId25" w:history="1">
        <w:r w:rsidR="003479B8" w:rsidRPr="003479B8">
          <w:rPr>
            <w:rStyle w:val="Hiperligao"/>
            <w:rFonts w:ascii="Verdana" w:hAnsi="Verdana"/>
            <w:color w:val="auto"/>
            <w:sz w:val="20"/>
            <w:szCs w:val="20"/>
            <w:u w:val="none"/>
          </w:rPr>
          <w:t>http://curia.europa.eu/juris/show Pdf.jsf?text=&amp;docid=88751&amp;pageIndex=0&amp;doclang=pt&amp;mode=lst&amp;dir=&amp;occ=first&amp;part=1&amp;cid=6063723</w:t>
        </w:r>
      </w:hyperlink>
    </w:p>
    <w:p w14:paraId="0E24EBAA" w14:textId="6F3C009A" w:rsidR="003C0A0A" w:rsidRPr="003479B8" w:rsidRDefault="003C0A0A" w:rsidP="00C50E3A">
      <w:pPr>
        <w:pStyle w:val="Textodenotaderodap"/>
        <w:spacing w:before="240" w:after="240"/>
        <w:rPr>
          <w:rFonts w:ascii="Verdana" w:hAnsi="Verdana"/>
        </w:rPr>
      </w:pPr>
      <w:r w:rsidRPr="003479B8">
        <w:rPr>
          <w:rFonts w:ascii="Verdana" w:hAnsi="Verdana"/>
          <w:lang w:val="pt-BR"/>
        </w:rPr>
        <w:t xml:space="preserve">Acórdão de 9 de março de 1978, </w:t>
      </w:r>
      <w:r w:rsidRPr="003479B8">
        <w:rPr>
          <w:rFonts w:ascii="Verdana" w:hAnsi="Verdana"/>
          <w:i/>
          <w:lang w:val="pt-BR"/>
        </w:rPr>
        <w:t>Simmenthal,</w:t>
      </w:r>
      <w:r w:rsidRPr="003479B8">
        <w:rPr>
          <w:rFonts w:ascii="Verdana" w:hAnsi="Verdana"/>
          <w:lang w:val="pt-BR"/>
        </w:rPr>
        <w:t xml:space="preserve"> Processo 106/77.</w:t>
      </w:r>
      <w:r w:rsidR="00B16DFC" w:rsidRPr="003479B8">
        <w:rPr>
          <w:rFonts w:ascii="Verdana" w:hAnsi="Verdana"/>
          <w:lang w:val="pt-BR"/>
        </w:rPr>
        <w:t xml:space="preserve"> [</w:t>
      </w:r>
      <w:r w:rsidR="008C30FC" w:rsidRPr="003479B8">
        <w:rPr>
          <w:rFonts w:ascii="Verdana" w:hAnsi="Verdana"/>
          <w:lang w:val="pt-BR"/>
        </w:rPr>
        <w:t>consult</w:t>
      </w:r>
      <w:r w:rsidR="0091288F" w:rsidRPr="003479B8">
        <w:rPr>
          <w:rFonts w:ascii="Verdana" w:hAnsi="Verdana"/>
          <w:lang w:val="pt-BR"/>
        </w:rPr>
        <w:t xml:space="preserve">a: </w:t>
      </w:r>
      <w:r w:rsidR="00B16DFC" w:rsidRPr="003479B8">
        <w:rPr>
          <w:rFonts w:ascii="Verdana" w:hAnsi="Verdana"/>
        </w:rPr>
        <w:t>13</w:t>
      </w:r>
      <w:r w:rsidR="0091288F" w:rsidRPr="003479B8">
        <w:rPr>
          <w:rFonts w:ascii="Verdana" w:hAnsi="Verdana"/>
        </w:rPr>
        <w:t xml:space="preserve"> de</w:t>
      </w:r>
      <w:r w:rsidR="00B16DFC" w:rsidRPr="003479B8">
        <w:rPr>
          <w:rFonts w:ascii="Verdana" w:hAnsi="Verdana"/>
        </w:rPr>
        <w:t xml:space="preserve"> a</w:t>
      </w:r>
      <w:r w:rsidR="00B16DFC" w:rsidRPr="003479B8">
        <w:rPr>
          <w:rFonts w:ascii="Verdana" w:hAnsi="Verdana"/>
          <w:lang w:val="pt-BR"/>
        </w:rPr>
        <w:t>br</w:t>
      </w:r>
      <w:r w:rsidR="0091288F" w:rsidRPr="003479B8">
        <w:rPr>
          <w:rFonts w:ascii="Verdana" w:hAnsi="Verdana"/>
          <w:lang w:val="pt-BR"/>
        </w:rPr>
        <w:t>il de</w:t>
      </w:r>
      <w:r w:rsidR="00B16DFC" w:rsidRPr="003479B8">
        <w:rPr>
          <w:rFonts w:ascii="Verdana" w:hAnsi="Verdana"/>
          <w:lang w:val="pt-BR"/>
        </w:rPr>
        <w:t xml:space="preserve"> 2020]. </w:t>
      </w:r>
      <w:r w:rsidRPr="003479B8">
        <w:rPr>
          <w:rStyle w:val="Hiperligao"/>
          <w:rFonts w:ascii="Verdana" w:hAnsi="Verdana"/>
          <w:color w:val="auto"/>
          <w:u w:val="none"/>
        </w:rPr>
        <w:t xml:space="preserve">Disponível em: </w:t>
      </w:r>
      <w:hyperlink r:id="rId26" w:history="1">
        <w:r w:rsidR="003479B8" w:rsidRPr="003479B8">
          <w:rPr>
            <w:rStyle w:val="Hiperligao"/>
            <w:rFonts w:ascii="Verdana" w:hAnsi="Verdana"/>
            <w:color w:val="auto"/>
            <w:u w:val="none"/>
          </w:rPr>
          <w:t>http://curia.europa.eu/juris/showPdf.jsf;jsession id=10F2F0024E961589EF5D2A17AC375314?text=&amp;docid=89693&amp;pageIndex=0&amp;doclang=pt&amp;mode=lst&amp;dir=&amp;occ=first&amp;part=1&amp;cid=2718300</w:t>
        </w:r>
      </w:hyperlink>
    </w:p>
    <w:p w14:paraId="39718BB6" w14:textId="4B3B6105" w:rsidR="003C0A0A" w:rsidRPr="003479B8" w:rsidRDefault="003C0A0A" w:rsidP="00DA1A61">
      <w:pPr>
        <w:rPr>
          <w:rFonts w:ascii="Verdana" w:hAnsi="Verdana"/>
          <w:sz w:val="20"/>
          <w:szCs w:val="20"/>
        </w:rPr>
      </w:pPr>
      <w:r w:rsidRPr="003479B8">
        <w:rPr>
          <w:rFonts w:ascii="Verdana" w:hAnsi="Verdana"/>
          <w:sz w:val="20"/>
          <w:szCs w:val="20"/>
        </w:rPr>
        <w:t xml:space="preserve">Acórdão de 26 de fevereiro de 1986, </w:t>
      </w:r>
      <w:r w:rsidRPr="003479B8">
        <w:rPr>
          <w:rFonts w:ascii="Verdana" w:hAnsi="Verdana"/>
          <w:i/>
          <w:sz w:val="20"/>
          <w:szCs w:val="20"/>
        </w:rPr>
        <w:t>Marshall</w:t>
      </w:r>
      <w:r w:rsidRPr="003479B8">
        <w:rPr>
          <w:rFonts w:ascii="Verdana" w:hAnsi="Verdana"/>
          <w:sz w:val="20"/>
          <w:szCs w:val="20"/>
        </w:rPr>
        <w:t>, Processo 152/84.</w:t>
      </w:r>
      <w:r w:rsidR="00B16DFC" w:rsidRPr="003479B8">
        <w:rPr>
          <w:rFonts w:ascii="Verdana" w:hAnsi="Verdana"/>
          <w:sz w:val="20"/>
          <w:szCs w:val="20"/>
        </w:rPr>
        <w:t xml:space="preserve"> </w:t>
      </w:r>
      <w:r w:rsidR="00B16DFC" w:rsidRPr="003479B8">
        <w:rPr>
          <w:rFonts w:ascii="Verdana" w:hAnsi="Verdana"/>
          <w:sz w:val="20"/>
          <w:szCs w:val="20"/>
          <w:lang w:val="pt-BR"/>
        </w:rPr>
        <w:t>[</w:t>
      </w:r>
      <w:r w:rsidR="008C30FC" w:rsidRPr="003479B8">
        <w:rPr>
          <w:rFonts w:ascii="Verdana" w:hAnsi="Verdana"/>
          <w:sz w:val="20"/>
          <w:szCs w:val="20"/>
          <w:lang w:val="pt-BR"/>
        </w:rPr>
        <w:t>consult</w:t>
      </w:r>
      <w:r w:rsidR="002548AD" w:rsidRPr="003479B8">
        <w:rPr>
          <w:rFonts w:ascii="Verdana" w:hAnsi="Verdana"/>
          <w:sz w:val="20"/>
          <w:szCs w:val="20"/>
          <w:lang w:val="pt-BR"/>
        </w:rPr>
        <w:t>a:</w:t>
      </w:r>
      <w:r w:rsidR="00B16DFC" w:rsidRPr="003479B8">
        <w:rPr>
          <w:rFonts w:ascii="Verdana" w:hAnsi="Verdana"/>
          <w:sz w:val="20"/>
          <w:szCs w:val="20"/>
          <w:lang w:val="pt-BR"/>
        </w:rPr>
        <w:t xml:space="preserve"> </w:t>
      </w:r>
      <w:r w:rsidR="00B16DFC" w:rsidRPr="003479B8">
        <w:rPr>
          <w:rFonts w:ascii="Verdana" w:hAnsi="Verdana"/>
          <w:sz w:val="20"/>
          <w:szCs w:val="20"/>
        </w:rPr>
        <w:t xml:space="preserve">13 </w:t>
      </w:r>
      <w:r w:rsidR="002548AD" w:rsidRPr="003479B8">
        <w:rPr>
          <w:rFonts w:ascii="Verdana" w:hAnsi="Verdana"/>
          <w:sz w:val="20"/>
          <w:szCs w:val="20"/>
        </w:rPr>
        <w:t xml:space="preserve">de </w:t>
      </w:r>
      <w:r w:rsidR="00B16DFC" w:rsidRPr="003479B8">
        <w:rPr>
          <w:rFonts w:ascii="Verdana" w:hAnsi="Verdana"/>
          <w:sz w:val="20"/>
          <w:szCs w:val="20"/>
        </w:rPr>
        <w:t>a</w:t>
      </w:r>
      <w:r w:rsidR="00B16DFC" w:rsidRPr="003479B8">
        <w:rPr>
          <w:rFonts w:ascii="Verdana" w:hAnsi="Verdana"/>
          <w:sz w:val="20"/>
          <w:szCs w:val="20"/>
          <w:lang w:val="pt-BR"/>
        </w:rPr>
        <w:t>br</w:t>
      </w:r>
      <w:r w:rsidR="002548AD" w:rsidRPr="003479B8">
        <w:rPr>
          <w:rFonts w:ascii="Verdana" w:hAnsi="Verdana"/>
          <w:sz w:val="20"/>
          <w:szCs w:val="20"/>
          <w:lang w:val="pt-BR"/>
        </w:rPr>
        <w:t>il de</w:t>
      </w:r>
      <w:r w:rsidR="00B16DFC" w:rsidRPr="003479B8">
        <w:rPr>
          <w:rFonts w:ascii="Verdana" w:hAnsi="Verdana"/>
          <w:sz w:val="20"/>
          <w:szCs w:val="20"/>
          <w:lang w:val="pt-BR"/>
        </w:rPr>
        <w:t xml:space="preserve"> 2020].</w:t>
      </w:r>
      <w:r w:rsidRPr="003479B8">
        <w:rPr>
          <w:rFonts w:ascii="Verdana" w:hAnsi="Verdana"/>
          <w:sz w:val="20"/>
          <w:szCs w:val="20"/>
        </w:rPr>
        <w:t xml:space="preserve"> </w:t>
      </w:r>
      <w:r w:rsidRPr="003479B8">
        <w:rPr>
          <w:rStyle w:val="Hiperligao"/>
          <w:rFonts w:ascii="Verdana" w:hAnsi="Verdana"/>
          <w:color w:val="auto"/>
          <w:sz w:val="20"/>
          <w:szCs w:val="20"/>
          <w:u w:val="none"/>
        </w:rPr>
        <w:t xml:space="preserve">Disponível em: </w:t>
      </w:r>
      <w:hyperlink r:id="rId27" w:history="1">
        <w:r w:rsidR="003479B8" w:rsidRPr="003479B8">
          <w:rPr>
            <w:rStyle w:val="Hiperligao"/>
            <w:rFonts w:ascii="Verdana" w:hAnsi="Verdana"/>
            <w:color w:val="auto"/>
            <w:sz w:val="20"/>
            <w:szCs w:val="20"/>
            <w:u w:val="none"/>
          </w:rPr>
          <w:t xml:space="preserve">http://curia.europa.eu/juris/showPdf.jsf;jsession </w:t>
        </w:r>
        <w:r w:rsidR="003479B8" w:rsidRPr="003479B8">
          <w:rPr>
            <w:rStyle w:val="Hiperligao"/>
            <w:rFonts w:ascii="Verdana" w:hAnsi="Verdana"/>
            <w:color w:val="auto"/>
            <w:sz w:val="20"/>
            <w:szCs w:val="20"/>
            <w:u w:val="none"/>
          </w:rPr>
          <w:lastRenderedPageBreak/>
          <w:t>id=63E97E613EA88C81E432B982E29BAF7?text=&amp;docid=93234&amp;pageIndex=0&amp;doclang=pt&amp;mode=lst&amp;dir=&amp;occ=first&amp;part=1&amp;cid=2900003</w:t>
        </w:r>
      </w:hyperlink>
    </w:p>
    <w:p w14:paraId="54098C60" w14:textId="73269F1C" w:rsidR="003C0A0A" w:rsidRPr="003479B8" w:rsidRDefault="003C0A0A" w:rsidP="00C50E3A">
      <w:pPr>
        <w:pStyle w:val="Textodenotaderodap"/>
        <w:spacing w:before="240" w:after="240"/>
        <w:rPr>
          <w:rFonts w:ascii="Verdana" w:hAnsi="Verdana"/>
        </w:rPr>
      </w:pPr>
      <w:r w:rsidRPr="003479B8">
        <w:rPr>
          <w:rFonts w:ascii="Verdana" w:hAnsi="Verdana"/>
          <w:bCs/>
        </w:rPr>
        <w:t xml:space="preserve">Acórdão de 13 de novembro de 1990, </w:t>
      </w:r>
      <w:r w:rsidRPr="003479B8">
        <w:rPr>
          <w:rFonts w:ascii="Verdana" w:hAnsi="Verdana"/>
          <w:bCs/>
          <w:i/>
        </w:rPr>
        <w:t>Marleasing</w:t>
      </w:r>
      <w:r w:rsidRPr="003479B8">
        <w:rPr>
          <w:rFonts w:ascii="Verdana" w:hAnsi="Verdana"/>
          <w:bCs/>
        </w:rPr>
        <w:t xml:space="preserve">Processo C-106/89. </w:t>
      </w:r>
      <w:r w:rsidR="00B16DFC" w:rsidRPr="003479B8">
        <w:rPr>
          <w:rFonts w:ascii="Verdana" w:hAnsi="Verdana"/>
          <w:lang w:val="pt-BR"/>
        </w:rPr>
        <w:t>[</w:t>
      </w:r>
      <w:r w:rsidR="008C30FC" w:rsidRPr="003479B8">
        <w:rPr>
          <w:rFonts w:ascii="Verdana" w:hAnsi="Verdana"/>
          <w:lang w:val="pt-BR"/>
        </w:rPr>
        <w:t>consult</w:t>
      </w:r>
      <w:r w:rsidR="00D377E7" w:rsidRPr="003479B8">
        <w:rPr>
          <w:rFonts w:ascii="Verdana" w:hAnsi="Verdana"/>
          <w:lang w:val="pt-BR"/>
        </w:rPr>
        <w:t>a:</w:t>
      </w:r>
      <w:r w:rsidR="00B16DFC" w:rsidRPr="003479B8">
        <w:rPr>
          <w:rFonts w:ascii="Verdana" w:hAnsi="Verdana"/>
          <w:lang w:val="pt-BR"/>
        </w:rPr>
        <w:t xml:space="preserve"> </w:t>
      </w:r>
      <w:r w:rsidR="00B16DFC" w:rsidRPr="003479B8">
        <w:rPr>
          <w:rFonts w:ascii="Verdana" w:hAnsi="Verdana"/>
        </w:rPr>
        <w:t xml:space="preserve">13 </w:t>
      </w:r>
      <w:r w:rsidR="00D377E7" w:rsidRPr="003479B8">
        <w:rPr>
          <w:rFonts w:ascii="Verdana" w:hAnsi="Verdana"/>
        </w:rPr>
        <w:t xml:space="preserve">de </w:t>
      </w:r>
      <w:r w:rsidR="00B16DFC" w:rsidRPr="003479B8">
        <w:rPr>
          <w:rFonts w:ascii="Verdana" w:hAnsi="Verdana"/>
        </w:rPr>
        <w:t>a</w:t>
      </w:r>
      <w:r w:rsidR="00B16DFC" w:rsidRPr="003479B8">
        <w:rPr>
          <w:rFonts w:ascii="Verdana" w:hAnsi="Verdana"/>
          <w:lang w:val="pt-BR"/>
        </w:rPr>
        <w:t>br</w:t>
      </w:r>
      <w:r w:rsidR="00D377E7" w:rsidRPr="003479B8">
        <w:rPr>
          <w:rFonts w:ascii="Verdana" w:hAnsi="Verdana"/>
          <w:lang w:val="pt-BR"/>
        </w:rPr>
        <w:t>il de</w:t>
      </w:r>
      <w:r w:rsidR="00B16DFC" w:rsidRPr="003479B8">
        <w:rPr>
          <w:rFonts w:ascii="Verdana" w:hAnsi="Verdana"/>
          <w:lang w:val="pt-BR"/>
        </w:rPr>
        <w:t xml:space="preserve"> 2020].</w:t>
      </w:r>
      <w:r w:rsidR="00B16DFC" w:rsidRPr="003479B8">
        <w:rPr>
          <w:rFonts w:ascii="Verdana" w:hAnsi="Verdana"/>
          <w:bCs/>
        </w:rPr>
        <w:t xml:space="preserve"> </w:t>
      </w:r>
      <w:r w:rsidRPr="003479B8">
        <w:rPr>
          <w:rStyle w:val="Hiperligao"/>
          <w:rFonts w:ascii="Verdana" w:hAnsi="Verdana"/>
          <w:color w:val="auto"/>
          <w:u w:val="none"/>
        </w:rPr>
        <w:t>Disponível em:</w:t>
      </w:r>
      <w:r w:rsidR="00105906" w:rsidRPr="003479B8">
        <w:rPr>
          <w:rStyle w:val="Hiperligao"/>
          <w:rFonts w:ascii="Verdana" w:hAnsi="Verdana"/>
          <w:color w:val="auto"/>
          <w:u w:val="none"/>
        </w:rPr>
        <w:t xml:space="preserve"> </w:t>
      </w:r>
      <w:hyperlink r:id="rId28" w:history="1">
        <w:r w:rsidR="003479B8" w:rsidRPr="003479B8">
          <w:rPr>
            <w:rStyle w:val="Hiperligao"/>
            <w:rFonts w:ascii="Verdana" w:hAnsi="Verdana"/>
            <w:color w:val="auto"/>
            <w:u w:val="none"/>
          </w:rPr>
          <w:t>http://curia.europa.eu/juris/showPdf.jsf?text=&amp;</w:t>
        </w:r>
      </w:hyperlink>
      <w:r w:rsidR="003479B8" w:rsidRPr="003479B8">
        <w:rPr>
          <w:rStyle w:val="Hiperligao"/>
          <w:rFonts w:ascii="Verdana" w:hAnsi="Verdana"/>
          <w:color w:val="auto"/>
          <w:u w:val="none"/>
        </w:rPr>
        <w:t xml:space="preserve"> </w:t>
      </w:r>
      <w:r w:rsidRPr="003479B8">
        <w:rPr>
          <w:rFonts w:ascii="Verdana" w:hAnsi="Verdana"/>
        </w:rPr>
        <w:t>docid=96619&amp;pageIndex=0&amp;doclang=PT&amp;mode=lst&amp;dir=&amp;occ=first&amp;part=1&amp;cid=2905998</w:t>
      </w:r>
    </w:p>
    <w:p w14:paraId="0D5B0EC1" w14:textId="488D1C3B" w:rsidR="003C0A0A" w:rsidRPr="003479B8" w:rsidRDefault="003C0A0A" w:rsidP="00C50E3A">
      <w:pPr>
        <w:pStyle w:val="Textodenotaderodap"/>
        <w:spacing w:before="240" w:after="240"/>
        <w:rPr>
          <w:rFonts w:ascii="Verdana" w:hAnsi="Verdana"/>
        </w:rPr>
      </w:pPr>
      <w:r w:rsidRPr="001C1A54">
        <w:rPr>
          <w:rFonts w:ascii="Verdana" w:hAnsi="Verdana"/>
          <w:bCs/>
        </w:rPr>
        <w:t>Acórdão de 14 de julho de 1994,</w:t>
      </w:r>
      <w:r w:rsidRPr="001C1A54">
        <w:rPr>
          <w:rFonts w:ascii="Verdana" w:hAnsi="Verdana"/>
          <w:bCs/>
          <w:i/>
        </w:rPr>
        <w:t xml:space="preserve"> Faccini Dori</w:t>
      </w:r>
      <w:r w:rsidRPr="001C1A54">
        <w:rPr>
          <w:rFonts w:ascii="Verdana" w:hAnsi="Verdana"/>
          <w:bCs/>
        </w:rPr>
        <w:t xml:space="preserve">, Processo C-91/92. </w:t>
      </w:r>
      <w:r w:rsidR="00B16DFC" w:rsidRPr="001C1A54">
        <w:rPr>
          <w:rFonts w:ascii="Verdana" w:hAnsi="Verdana"/>
          <w:lang w:val="pt-BR"/>
        </w:rPr>
        <w:t>[</w:t>
      </w:r>
      <w:r w:rsidR="008C30FC" w:rsidRPr="001C1A54">
        <w:rPr>
          <w:rFonts w:ascii="Verdana" w:hAnsi="Verdana"/>
          <w:lang w:val="pt-BR"/>
        </w:rPr>
        <w:t>consult</w:t>
      </w:r>
      <w:r w:rsidR="004F1B35" w:rsidRPr="001C1A54">
        <w:rPr>
          <w:rFonts w:ascii="Verdana" w:hAnsi="Verdana"/>
          <w:lang w:val="pt-BR"/>
        </w:rPr>
        <w:t>a:</w:t>
      </w:r>
      <w:r w:rsidR="00B16DFC" w:rsidRPr="001C1A54">
        <w:rPr>
          <w:rFonts w:ascii="Verdana" w:hAnsi="Verdana"/>
          <w:lang w:val="pt-BR"/>
        </w:rPr>
        <w:t xml:space="preserve"> </w:t>
      </w:r>
      <w:r w:rsidR="00B16DFC" w:rsidRPr="001C1A54">
        <w:rPr>
          <w:rFonts w:ascii="Verdana" w:hAnsi="Verdana"/>
        </w:rPr>
        <w:t xml:space="preserve">13 </w:t>
      </w:r>
      <w:r w:rsidR="004F1B35" w:rsidRPr="001C1A54">
        <w:rPr>
          <w:rFonts w:ascii="Verdana" w:hAnsi="Verdana"/>
        </w:rPr>
        <w:t xml:space="preserve">de </w:t>
      </w:r>
      <w:r w:rsidR="00B16DFC" w:rsidRPr="001C1A54">
        <w:rPr>
          <w:rFonts w:ascii="Verdana" w:hAnsi="Verdana"/>
        </w:rPr>
        <w:t>a</w:t>
      </w:r>
      <w:r w:rsidR="00B16DFC" w:rsidRPr="001C1A54">
        <w:rPr>
          <w:rFonts w:ascii="Verdana" w:hAnsi="Verdana"/>
          <w:lang w:val="pt-BR"/>
        </w:rPr>
        <w:t>br</w:t>
      </w:r>
      <w:r w:rsidR="004F1B35" w:rsidRPr="001C1A54">
        <w:rPr>
          <w:rFonts w:ascii="Verdana" w:hAnsi="Verdana"/>
          <w:lang w:val="pt-BR"/>
        </w:rPr>
        <w:t>il de</w:t>
      </w:r>
      <w:r w:rsidR="00B16DFC" w:rsidRPr="001C1A54">
        <w:rPr>
          <w:rFonts w:ascii="Verdana" w:hAnsi="Verdana"/>
          <w:lang w:val="pt-BR"/>
        </w:rPr>
        <w:t xml:space="preserve"> 2020]. </w:t>
      </w:r>
      <w:r w:rsidRPr="001C1A54">
        <w:rPr>
          <w:rStyle w:val="Hiperligao"/>
          <w:rFonts w:ascii="Verdana" w:hAnsi="Verdana"/>
          <w:color w:val="auto"/>
          <w:u w:val="none"/>
        </w:rPr>
        <w:t xml:space="preserve">Disponível em: </w:t>
      </w:r>
      <w:hyperlink r:id="rId29" w:history="1">
        <w:r w:rsidR="003479B8" w:rsidRPr="003479B8">
          <w:rPr>
            <w:rStyle w:val="Hiperligao"/>
            <w:rFonts w:ascii="Verdana" w:hAnsi="Verdana"/>
            <w:color w:val="auto"/>
            <w:u w:val="none"/>
          </w:rPr>
          <w:t>http://curia.europa.eu/juris/showPdf.jsf;jsession id=9EABC4C55B83E601A97AC2225954878C?text=&amp;docid=98358&amp;pageIndex=0&amp;doclang=PT&amp;mode=lst&amp;dir=&amp;occ=first&amp;part=1&amp;cid=3030714</w:t>
        </w:r>
      </w:hyperlink>
    </w:p>
    <w:p w14:paraId="7951A759" w14:textId="0F20A4B2" w:rsidR="003C0A0A" w:rsidRPr="003479B8" w:rsidRDefault="003C0A0A" w:rsidP="00C50E3A">
      <w:pPr>
        <w:pStyle w:val="Textodenotaderodap"/>
        <w:spacing w:before="240" w:after="240"/>
        <w:rPr>
          <w:rFonts w:ascii="Verdana" w:hAnsi="Verdana"/>
        </w:rPr>
      </w:pPr>
      <w:r w:rsidRPr="003479B8">
        <w:rPr>
          <w:rFonts w:ascii="Verdana" w:hAnsi="Verdana"/>
        </w:rPr>
        <w:t xml:space="preserve">Acórdão de 16 de junho de 2005. </w:t>
      </w:r>
      <w:r w:rsidRPr="003479B8">
        <w:rPr>
          <w:rFonts w:ascii="Verdana" w:hAnsi="Verdana"/>
          <w:i/>
        </w:rPr>
        <w:t>Maria Pupino</w:t>
      </w:r>
      <w:r w:rsidRPr="003479B8">
        <w:rPr>
          <w:rFonts w:ascii="Verdana" w:hAnsi="Verdana"/>
        </w:rPr>
        <w:t>, Processo C-105/03.</w:t>
      </w:r>
      <w:r w:rsidR="00B16DFC" w:rsidRPr="003479B8">
        <w:rPr>
          <w:rFonts w:ascii="Verdana" w:hAnsi="Verdana"/>
        </w:rPr>
        <w:t xml:space="preserve"> </w:t>
      </w:r>
      <w:r w:rsidR="00B16DFC" w:rsidRPr="003479B8">
        <w:rPr>
          <w:rFonts w:ascii="Verdana" w:hAnsi="Verdana"/>
          <w:lang w:val="pt-BR"/>
        </w:rPr>
        <w:t>[</w:t>
      </w:r>
      <w:r w:rsidR="008C30FC" w:rsidRPr="003479B8">
        <w:rPr>
          <w:rFonts w:ascii="Verdana" w:hAnsi="Verdana"/>
          <w:lang w:val="pt-BR"/>
        </w:rPr>
        <w:t>consult</w:t>
      </w:r>
      <w:r w:rsidR="00217798" w:rsidRPr="003479B8">
        <w:rPr>
          <w:rFonts w:ascii="Verdana" w:hAnsi="Verdana"/>
          <w:lang w:val="pt-BR"/>
        </w:rPr>
        <w:t>a:</w:t>
      </w:r>
      <w:r w:rsidR="00B16DFC" w:rsidRPr="003479B8">
        <w:rPr>
          <w:rFonts w:ascii="Verdana" w:hAnsi="Verdana"/>
          <w:lang w:val="pt-BR"/>
        </w:rPr>
        <w:t xml:space="preserve"> </w:t>
      </w:r>
      <w:r w:rsidR="00B16DFC" w:rsidRPr="003479B8">
        <w:rPr>
          <w:rFonts w:ascii="Verdana" w:hAnsi="Verdana"/>
        </w:rPr>
        <w:t xml:space="preserve">13 </w:t>
      </w:r>
      <w:r w:rsidR="002E1E5F" w:rsidRPr="003479B8">
        <w:rPr>
          <w:rFonts w:ascii="Verdana" w:hAnsi="Verdana"/>
        </w:rPr>
        <w:t xml:space="preserve">de </w:t>
      </w:r>
      <w:r w:rsidR="00B16DFC" w:rsidRPr="003479B8">
        <w:rPr>
          <w:rFonts w:ascii="Verdana" w:hAnsi="Verdana"/>
        </w:rPr>
        <w:t>a</w:t>
      </w:r>
      <w:r w:rsidR="00B16DFC" w:rsidRPr="003479B8">
        <w:rPr>
          <w:rFonts w:ascii="Verdana" w:hAnsi="Verdana"/>
          <w:lang w:val="pt-BR"/>
        </w:rPr>
        <w:t>br</w:t>
      </w:r>
      <w:r w:rsidR="00217798" w:rsidRPr="003479B8">
        <w:rPr>
          <w:rFonts w:ascii="Verdana" w:hAnsi="Verdana"/>
          <w:lang w:val="pt-BR"/>
        </w:rPr>
        <w:t>il</w:t>
      </w:r>
      <w:r w:rsidR="00B16DFC" w:rsidRPr="003479B8">
        <w:rPr>
          <w:rFonts w:ascii="Verdana" w:hAnsi="Verdana"/>
          <w:lang w:val="pt-BR"/>
        </w:rPr>
        <w:t xml:space="preserve"> </w:t>
      </w:r>
      <w:r w:rsidR="002E1E5F" w:rsidRPr="003479B8">
        <w:rPr>
          <w:rFonts w:ascii="Verdana" w:hAnsi="Verdana"/>
          <w:lang w:val="pt-BR"/>
        </w:rPr>
        <w:t xml:space="preserve">de </w:t>
      </w:r>
      <w:r w:rsidR="00B16DFC" w:rsidRPr="003479B8">
        <w:rPr>
          <w:rFonts w:ascii="Verdana" w:hAnsi="Verdana"/>
          <w:lang w:val="pt-BR"/>
        </w:rPr>
        <w:t>2020].</w:t>
      </w:r>
      <w:r w:rsidR="00B16DFC" w:rsidRPr="003479B8">
        <w:rPr>
          <w:rFonts w:ascii="Verdana" w:hAnsi="Verdana"/>
        </w:rPr>
        <w:t xml:space="preserve"> </w:t>
      </w:r>
      <w:r w:rsidRPr="003479B8">
        <w:rPr>
          <w:rStyle w:val="Hiperligao"/>
          <w:rFonts w:ascii="Verdana" w:hAnsi="Verdana"/>
          <w:color w:val="auto"/>
          <w:u w:val="none"/>
        </w:rPr>
        <w:t>Disponível em:</w:t>
      </w:r>
      <w:r w:rsidR="00105906" w:rsidRPr="003479B8">
        <w:rPr>
          <w:rStyle w:val="Hiperligao"/>
          <w:rFonts w:ascii="Verdana" w:hAnsi="Verdana"/>
          <w:color w:val="auto"/>
          <w:u w:val="none"/>
        </w:rPr>
        <w:t xml:space="preserve"> </w:t>
      </w:r>
      <w:hyperlink r:id="rId30" w:history="1">
        <w:r w:rsidR="003479B8" w:rsidRPr="003479B8">
          <w:rPr>
            <w:rStyle w:val="Hiperligao"/>
            <w:rFonts w:ascii="Verdana" w:hAnsi="Verdana"/>
            <w:color w:val="auto"/>
            <w:u w:val="none"/>
          </w:rPr>
          <w:t>http://curia.europa.eu/juris/showPdf.jsf?text=&amp; docid=59363&amp;pageIndex=0&amp;doclang=PT&amp;mode=lst&amp;dir=&amp;occ=first&amp;part=1&amp;cid=5286996</w:t>
        </w:r>
      </w:hyperlink>
    </w:p>
    <w:p w14:paraId="690273C0" w14:textId="08F718C8" w:rsidR="00F95264" w:rsidRPr="003479B8" w:rsidRDefault="00F95264" w:rsidP="00C50E3A">
      <w:pPr>
        <w:pStyle w:val="Textodenotaderodap"/>
        <w:spacing w:before="240" w:after="240"/>
        <w:rPr>
          <w:rFonts w:ascii="Verdana" w:hAnsi="Verdana"/>
          <w:lang w:val="pt-BR"/>
        </w:rPr>
      </w:pPr>
      <w:r w:rsidRPr="003479B8">
        <w:rPr>
          <w:rFonts w:ascii="Verdana" w:hAnsi="Verdana"/>
        </w:rPr>
        <w:t xml:space="preserve">Acórdão de 19 de Janeiro de 2010, </w:t>
      </w:r>
      <w:r w:rsidRPr="003479B8">
        <w:rPr>
          <w:rFonts w:ascii="Verdana" w:hAnsi="Verdana"/>
          <w:i/>
          <w:iCs/>
        </w:rPr>
        <w:t>Seda Kücükdeveci</w:t>
      </w:r>
      <w:r w:rsidRPr="003479B8">
        <w:rPr>
          <w:rFonts w:ascii="Verdana" w:hAnsi="Verdana"/>
        </w:rPr>
        <w:t>, Processo C-555/07.</w:t>
      </w:r>
      <w:r w:rsidR="00B16DFC" w:rsidRPr="003479B8">
        <w:rPr>
          <w:rFonts w:ascii="Verdana" w:hAnsi="Verdana"/>
        </w:rPr>
        <w:t xml:space="preserve"> </w:t>
      </w:r>
      <w:r w:rsidR="00B16DFC" w:rsidRPr="003479B8">
        <w:rPr>
          <w:rFonts w:ascii="Verdana" w:hAnsi="Verdana"/>
          <w:lang w:val="pt-BR"/>
        </w:rPr>
        <w:t>[</w:t>
      </w:r>
      <w:r w:rsidR="008C30FC" w:rsidRPr="003479B8">
        <w:rPr>
          <w:rFonts w:ascii="Verdana" w:hAnsi="Verdana"/>
          <w:lang w:val="pt-BR"/>
        </w:rPr>
        <w:t>consult</w:t>
      </w:r>
      <w:r w:rsidR="0054192E" w:rsidRPr="003479B8">
        <w:rPr>
          <w:rFonts w:ascii="Verdana" w:hAnsi="Verdana"/>
          <w:lang w:val="pt-BR"/>
        </w:rPr>
        <w:t xml:space="preserve">a: </w:t>
      </w:r>
      <w:r w:rsidR="00B16DFC" w:rsidRPr="003479B8">
        <w:rPr>
          <w:rFonts w:ascii="Verdana" w:hAnsi="Verdana"/>
        </w:rPr>
        <w:t xml:space="preserve">12 </w:t>
      </w:r>
      <w:r w:rsidR="0054192E" w:rsidRPr="003479B8">
        <w:rPr>
          <w:rFonts w:ascii="Verdana" w:hAnsi="Verdana"/>
        </w:rPr>
        <w:t xml:space="preserve">de </w:t>
      </w:r>
      <w:r w:rsidR="00B16DFC" w:rsidRPr="003479B8">
        <w:rPr>
          <w:rFonts w:ascii="Verdana" w:hAnsi="Verdana"/>
        </w:rPr>
        <w:t>nov</w:t>
      </w:r>
      <w:r w:rsidR="0054192E" w:rsidRPr="003479B8">
        <w:rPr>
          <w:rFonts w:ascii="Verdana" w:hAnsi="Verdana"/>
        </w:rPr>
        <w:t>embro de</w:t>
      </w:r>
      <w:r w:rsidR="00B16DFC" w:rsidRPr="003479B8">
        <w:rPr>
          <w:rFonts w:ascii="Verdana" w:hAnsi="Verdana"/>
          <w:lang w:val="pt-BR"/>
        </w:rPr>
        <w:t xml:space="preserve"> 2020].</w:t>
      </w:r>
      <w:r w:rsidRPr="003479B8">
        <w:rPr>
          <w:rFonts w:ascii="Verdana" w:hAnsi="Verdana"/>
        </w:rPr>
        <w:t xml:space="preserve"> Disponível em: </w:t>
      </w:r>
      <w:hyperlink r:id="rId31" w:history="1">
        <w:r w:rsidR="003479B8" w:rsidRPr="003479B8">
          <w:rPr>
            <w:rStyle w:val="Hiperligao"/>
            <w:rFonts w:ascii="Verdana" w:hAnsi="Verdana"/>
            <w:color w:val="auto"/>
            <w:u w:val="none"/>
          </w:rPr>
          <w:t>http://curia.europa.eu/juris /document/document</w:t>
        </w:r>
      </w:hyperlink>
      <w:r w:rsidRPr="003479B8">
        <w:rPr>
          <w:rFonts w:ascii="Verdana" w:hAnsi="Verdana"/>
        </w:rPr>
        <w:t>.jsf?text=&amp;docid=72658&amp;pageIndex=0&amp;doclang=pt&amp;mode=lst&amp;dir=&amp;occ=first&amp;part=1&amp;cid=13514284</w:t>
      </w:r>
      <w:bookmarkEnd w:id="5"/>
    </w:p>
    <w:sectPr w:rsidR="00F95264" w:rsidRPr="003479B8" w:rsidSect="00047972">
      <w:headerReference w:type="default" r:id="rId32"/>
      <w:pgSz w:w="11906" w:h="16838"/>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A9C0B" w14:textId="77777777" w:rsidR="00FC3AF3" w:rsidRDefault="00FC3AF3" w:rsidP="00AC2057">
      <w:pPr>
        <w:spacing w:before="0" w:after="0" w:line="240" w:lineRule="auto"/>
      </w:pPr>
      <w:r>
        <w:rPr>
          <w:lang w:val="pt"/>
        </w:rPr>
        <w:separator/>
      </w:r>
    </w:p>
  </w:endnote>
  <w:endnote w:type="continuationSeparator" w:id="0">
    <w:p w14:paraId="4A1EC9DC" w14:textId="77777777" w:rsidR="00FC3AF3" w:rsidRDefault="00FC3AF3" w:rsidP="00AC2057">
      <w:pPr>
        <w:spacing w:before="0" w:after="0" w:line="240" w:lineRule="auto"/>
      </w:pPr>
      <w:r>
        <w:rPr>
          <w:lang w:val="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inion Pro SmB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C9D0C" w14:textId="77777777" w:rsidR="00FC3AF3" w:rsidRDefault="00FC3AF3" w:rsidP="00AC2057">
      <w:pPr>
        <w:spacing w:before="0" w:after="0" w:line="240" w:lineRule="auto"/>
      </w:pPr>
      <w:r>
        <w:rPr>
          <w:lang w:val="pt"/>
        </w:rPr>
        <w:separator/>
      </w:r>
    </w:p>
  </w:footnote>
  <w:footnote w:type="continuationSeparator" w:id="0">
    <w:p w14:paraId="79FE0A2D" w14:textId="77777777" w:rsidR="00FC3AF3" w:rsidRDefault="00FC3AF3" w:rsidP="00AC2057">
      <w:pPr>
        <w:spacing w:before="0" w:after="0" w:line="240" w:lineRule="auto"/>
      </w:pPr>
      <w:r>
        <w:rPr>
          <w:lang w:val="pt"/>
        </w:rPr>
        <w:continuationSeparator/>
      </w:r>
    </w:p>
  </w:footnote>
  <w:footnote w:id="1">
    <w:p w14:paraId="0A9CBEF1" w14:textId="40A5A86A" w:rsidR="00DA7A17" w:rsidRPr="001908EE" w:rsidRDefault="00DA7A17" w:rsidP="0044404F">
      <w:pPr>
        <w:pStyle w:val="Textodenotaderodap"/>
        <w:spacing w:line="240" w:lineRule="auto"/>
        <w:jc w:val="both"/>
        <w:rPr>
          <w:rFonts w:ascii="Verdana" w:hAnsi="Verdana"/>
          <w:sz w:val="18"/>
          <w:szCs w:val="18"/>
          <w:lang w:val="en-US"/>
        </w:rPr>
      </w:pPr>
      <w:r w:rsidRPr="00420B58">
        <w:rPr>
          <w:rStyle w:val="Refdenotaderodap"/>
          <w:rFonts w:ascii="Verdana" w:hAnsi="Verdana"/>
          <w:sz w:val="18"/>
          <w:szCs w:val="18"/>
        </w:rPr>
        <w:footnoteRef/>
      </w:r>
      <w:r w:rsidRPr="00420B58">
        <w:rPr>
          <w:rFonts w:ascii="Verdana" w:hAnsi="Verdana"/>
          <w:sz w:val="18"/>
          <w:szCs w:val="18"/>
        </w:rPr>
        <w:t xml:space="preserve"> </w:t>
      </w:r>
      <w:r w:rsidRPr="0044404F">
        <w:rPr>
          <w:rFonts w:ascii="Verdana" w:hAnsi="Verdana"/>
          <w:spacing w:val="-1"/>
          <w:sz w:val="18"/>
          <w:szCs w:val="18"/>
        </w:rPr>
        <w:t xml:space="preserve">O presente artigo é resultado da investigação realizada no âmbito do Módulo Jean Monnet </w:t>
      </w:r>
      <w:r w:rsidRPr="0044404F">
        <w:rPr>
          <w:rFonts w:ascii="Verdana" w:hAnsi="Verdana"/>
          <w:i/>
          <w:iCs/>
          <w:spacing w:val="-1"/>
          <w:sz w:val="18"/>
          <w:szCs w:val="18"/>
        </w:rPr>
        <w:t>The European Union as a global player for Democracy and Fundamental Rights</w:t>
      </w:r>
      <w:r w:rsidRPr="0044404F">
        <w:rPr>
          <w:rFonts w:ascii="Verdana" w:hAnsi="Verdana"/>
          <w:spacing w:val="-1"/>
          <w:sz w:val="18"/>
          <w:szCs w:val="18"/>
        </w:rPr>
        <w:t xml:space="preserve"> pelo que é cofinanciado pela União Europeia. </w:t>
      </w:r>
      <w:r w:rsidRPr="001908EE">
        <w:rPr>
          <w:rFonts w:ascii="Verdana" w:hAnsi="Verdana"/>
          <w:i/>
          <w:iCs/>
          <w:spacing w:val="-1"/>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r w:rsidRPr="001908EE">
        <w:rPr>
          <w:rFonts w:ascii="Verdana" w:hAnsi="Verdana"/>
          <w:spacing w:val="-1"/>
          <w:sz w:val="18"/>
          <w:szCs w:val="18"/>
          <w:lang w:val="en-US"/>
        </w:rPr>
        <w:t>.</w:t>
      </w:r>
    </w:p>
  </w:footnote>
  <w:footnote w:id="2">
    <w:p w14:paraId="6EA84F46" w14:textId="7C82E021" w:rsidR="00DA7A17" w:rsidRPr="00420B58" w:rsidRDefault="00DA7A17" w:rsidP="0044404F">
      <w:pPr>
        <w:pStyle w:val="Textodenotaderodap"/>
        <w:spacing w:line="240" w:lineRule="auto"/>
        <w:jc w:val="both"/>
        <w:rPr>
          <w:rFonts w:ascii="Verdana" w:hAnsi="Verdana"/>
          <w:sz w:val="18"/>
          <w:szCs w:val="18"/>
          <w:lang w:val="pt-BR"/>
        </w:rPr>
      </w:pPr>
      <w:r w:rsidRPr="00420B58">
        <w:rPr>
          <w:rStyle w:val="Refdenotaderodap"/>
          <w:rFonts w:ascii="Verdana" w:hAnsi="Verdana"/>
          <w:sz w:val="18"/>
          <w:szCs w:val="18"/>
        </w:rPr>
        <w:footnoteRef/>
      </w:r>
      <w:r w:rsidRPr="00420B58">
        <w:rPr>
          <w:rFonts w:ascii="Verdana" w:hAnsi="Verdana"/>
          <w:sz w:val="18"/>
          <w:szCs w:val="18"/>
        </w:rPr>
        <w:t xml:space="preserve"> </w:t>
      </w:r>
      <w:r w:rsidRPr="0044404F">
        <w:rPr>
          <w:rFonts w:ascii="Verdana" w:hAnsi="Verdana"/>
          <w:sz w:val="18"/>
          <w:szCs w:val="18"/>
        </w:rPr>
        <w:t>Doutora em</w:t>
      </w:r>
      <w:r>
        <w:rPr>
          <w:rFonts w:ascii="Verdana" w:hAnsi="Verdana"/>
          <w:sz w:val="18"/>
          <w:szCs w:val="18"/>
        </w:rPr>
        <w:t xml:space="preserve"> </w:t>
      </w:r>
      <w:r w:rsidRPr="0044404F">
        <w:rPr>
          <w:rFonts w:ascii="Verdana" w:hAnsi="Verdana"/>
          <w:sz w:val="18"/>
          <w:szCs w:val="18"/>
          <w:shd w:val="clear" w:color="auto" w:fill="FFFFFF"/>
        </w:rPr>
        <w:t xml:space="preserve">Direitos Humanos, Docente Departamento de Direito UPT, </w:t>
      </w:r>
      <w:r w:rsidR="001908EE">
        <w:rPr>
          <w:rFonts w:ascii="Verdana" w:hAnsi="Verdana"/>
          <w:sz w:val="18"/>
          <w:szCs w:val="18"/>
        </w:rPr>
        <w:t>Universidade Infante D.</w:t>
      </w:r>
      <w:r w:rsidRPr="0044404F">
        <w:rPr>
          <w:rFonts w:ascii="Verdana" w:hAnsi="Verdana"/>
          <w:sz w:val="18"/>
          <w:szCs w:val="18"/>
        </w:rPr>
        <w:t xml:space="preserve"> Henrique, cidade do Porto (Portugal). </w:t>
      </w:r>
      <w:r w:rsidRPr="001908EE">
        <w:rPr>
          <w:rFonts w:ascii="Verdana" w:hAnsi="Verdana"/>
          <w:sz w:val="18"/>
          <w:szCs w:val="18"/>
          <w:lang w:val="en-US"/>
        </w:rPr>
        <w:t xml:space="preserve">Coordenadora do módulo Jean Monnet </w:t>
      </w:r>
      <w:r w:rsidRPr="001908EE">
        <w:rPr>
          <w:rFonts w:ascii="Verdana" w:hAnsi="Verdana"/>
          <w:i/>
          <w:iCs/>
          <w:sz w:val="18"/>
          <w:szCs w:val="18"/>
          <w:lang w:val="en-US"/>
        </w:rPr>
        <w:t>The European Union as a global player for Democracy and Fundamental Rights</w:t>
      </w:r>
      <w:r w:rsidRPr="001908EE">
        <w:rPr>
          <w:rFonts w:ascii="Verdana" w:hAnsi="Verdana"/>
          <w:sz w:val="18"/>
          <w:szCs w:val="18"/>
          <w:lang w:val="en-US"/>
        </w:rPr>
        <w:t xml:space="preserve">. </w:t>
      </w:r>
      <w:r w:rsidRPr="0044404F">
        <w:rPr>
          <w:rFonts w:ascii="Verdana" w:hAnsi="Verdana"/>
          <w:sz w:val="18"/>
          <w:szCs w:val="18"/>
        </w:rPr>
        <w:t xml:space="preserve">Membro do Comitê de gestão da COST Action </w:t>
      </w:r>
      <w:r w:rsidRPr="0044404F">
        <w:rPr>
          <w:rFonts w:ascii="Verdana" w:hAnsi="Verdana"/>
          <w:i/>
          <w:iCs/>
          <w:sz w:val="18"/>
          <w:szCs w:val="18"/>
        </w:rPr>
        <w:t>EU Foreign Policy Facing New Realities</w:t>
      </w:r>
      <w:r w:rsidRPr="0044404F">
        <w:rPr>
          <w:rFonts w:ascii="Verdana" w:hAnsi="Verdana"/>
          <w:sz w:val="18"/>
          <w:szCs w:val="18"/>
        </w:rPr>
        <w:t>. Membro Integrado Instituto Jurídico Portucalense, Porto (Portugal)</w:t>
      </w:r>
      <w:r>
        <w:rPr>
          <w:rFonts w:ascii="Verdana" w:hAnsi="Verdana"/>
          <w:sz w:val="18"/>
          <w:szCs w:val="18"/>
        </w:rPr>
        <w:t>.</w:t>
      </w:r>
    </w:p>
  </w:footnote>
  <w:footnote w:id="3">
    <w:p w14:paraId="543AC600" w14:textId="08F89517" w:rsidR="00DA7A17" w:rsidRPr="0044404F" w:rsidRDefault="00DA7A17" w:rsidP="0044404F">
      <w:pPr>
        <w:pStyle w:val="Textodenotaderodap"/>
        <w:spacing w:line="240" w:lineRule="auto"/>
        <w:jc w:val="both"/>
        <w:rPr>
          <w:rFonts w:ascii="Verdana" w:hAnsi="Verdana"/>
          <w:sz w:val="18"/>
          <w:szCs w:val="18"/>
          <w:lang w:val="pt-BR"/>
        </w:rPr>
      </w:pPr>
      <w:r w:rsidRPr="00420B58">
        <w:rPr>
          <w:rStyle w:val="Refdenotaderodap"/>
          <w:rFonts w:ascii="Verdana" w:hAnsi="Verdana"/>
          <w:sz w:val="18"/>
          <w:szCs w:val="18"/>
        </w:rPr>
        <w:footnoteRef/>
      </w:r>
      <w:r w:rsidRPr="00420B58">
        <w:rPr>
          <w:rFonts w:ascii="Verdana" w:hAnsi="Verdana"/>
          <w:sz w:val="18"/>
          <w:szCs w:val="18"/>
        </w:rPr>
        <w:t xml:space="preserve"> </w:t>
      </w:r>
      <w:r w:rsidRPr="0044404F">
        <w:rPr>
          <w:rFonts w:ascii="Verdana" w:hAnsi="Verdana"/>
          <w:sz w:val="18"/>
          <w:szCs w:val="18"/>
        </w:rPr>
        <w:t>Doutora em Direito, Docente da Universidade Portucalense – UPT, Universidade Infante D. Henrique, cidade do Porto (Portugal). Investigadora do Instituto Jurídico Portucalense, Porto (Portugal).</w:t>
      </w:r>
    </w:p>
  </w:footnote>
  <w:footnote w:id="4">
    <w:p w14:paraId="11D5CDCD" w14:textId="2E382FA7" w:rsidR="00DA7A17" w:rsidRPr="00420B58" w:rsidRDefault="00DA7A17" w:rsidP="00420B58">
      <w:pPr>
        <w:pStyle w:val="Textodenotaderodap"/>
        <w:spacing w:line="240" w:lineRule="auto"/>
        <w:jc w:val="both"/>
        <w:rPr>
          <w:rFonts w:ascii="Verdana" w:hAnsi="Verdana"/>
          <w:sz w:val="18"/>
          <w:szCs w:val="18"/>
          <w:lang w:val="pt-BR"/>
        </w:rPr>
      </w:pPr>
      <w:r w:rsidRPr="0044404F">
        <w:rPr>
          <w:rStyle w:val="Refdenotaderodap"/>
          <w:rFonts w:ascii="Verdana" w:hAnsi="Verdana"/>
          <w:sz w:val="18"/>
          <w:szCs w:val="18"/>
        </w:rPr>
        <w:footnoteRef/>
      </w:r>
      <w:r w:rsidRPr="0044404F">
        <w:rPr>
          <w:rFonts w:ascii="Verdana" w:hAnsi="Verdana"/>
          <w:sz w:val="18"/>
          <w:szCs w:val="18"/>
        </w:rPr>
        <w:t xml:space="preserve"> Mestranda do curso de Especialização em Ciências Jurídico-Políticas</w:t>
      </w:r>
      <w:r w:rsidRPr="0044404F">
        <w:rPr>
          <w:rFonts w:ascii="Verdana" w:hAnsi="Verdana"/>
          <w:color w:val="FF0000"/>
          <w:sz w:val="18"/>
          <w:szCs w:val="18"/>
        </w:rPr>
        <w:t xml:space="preserve">  </w:t>
      </w:r>
      <w:r w:rsidRPr="0044404F">
        <w:rPr>
          <w:rFonts w:ascii="Verdana" w:hAnsi="Verdana"/>
          <w:sz w:val="18"/>
          <w:szCs w:val="18"/>
        </w:rPr>
        <w:t>da Universidade Portucalense Infante D. Henrique, Portugal.</w:t>
      </w:r>
      <w:r w:rsidR="008E5D23">
        <w:rPr>
          <w:rFonts w:ascii="Verdana" w:hAnsi="Verdana"/>
          <w:sz w:val="18"/>
          <w:szCs w:val="18"/>
        </w:rPr>
        <w:t xml:space="preserve"> Juíza de Direito Substituta em Segundo Grau no Tribunal de Justiça do Estado do Paraná</w:t>
      </w:r>
      <w:r w:rsidR="001B5448">
        <w:rPr>
          <w:rFonts w:ascii="Verdana" w:hAnsi="Verdana"/>
          <w:sz w:val="18"/>
          <w:szCs w:val="18"/>
        </w:rPr>
        <w:t xml:space="preserve"> (Brasil)</w:t>
      </w:r>
      <w:r w:rsidR="008E5D23">
        <w:rPr>
          <w:rFonts w:ascii="Verdana" w:hAnsi="Verdana"/>
          <w:sz w:val="18"/>
          <w:szCs w:val="18"/>
        </w:rPr>
        <w:t>. Magistrada Auxiliar no Gabinete de Ministro do Supremo Tribunal Federal</w:t>
      </w:r>
      <w:r w:rsidR="001B5448">
        <w:rPr>
          <w:rFonts w:ascii="Verdana" w:hAnsi="Verdana"/>
          <w:sz w:val="18"/>
          <w:szCs w:val="18"/>
        </w:rPr>
        <w:t xml:space="preserve"> (Brasil). Foi Vice-Diretora da Escola da Magistratura do Paraná – Núcleo Curitiba (Brasil).</w:t>
      </w:r>
    </w:p>
  </w:footnote>
  <w:footnote w:id="5">
    <w:p w14:paraId="74B393BD" w14:textId="08FB9BCE" w:rsidR="00DA7A17" w:rsidRPr="007458B2" w:rsidRDefault="00DA7A17" w:rsidP="007458B2">
      <w:pPr>
        <w:spacing w:before="0" w:after="0" w:line="240" w:lineRule="auto"/>
        <w:jc w:val="both"/>
        <w:rPr>
          <w:rFonts w:ascii="Verdana" w:hAnsi="Verdana"/>
          <w:sz w:val="18"/>
          <w:szCs w:val="18"/>
        </w:rPr>
      </w:pPr>
      <w:r w:rsidRPr="008E0166">
        <w:rPr>
          <w:rStyle w:val="Refdenotaderodap"/>
          <w:rFonts w:ascii="Verdana" w:hAnsi="Verdana"/>
          <w:sz w:val="18"/>
          <w:szCs w:val="18"/>
        </w:rPr>
        <w:footnoteRef/>
      </w:r>
      <w:r>
        <w:rPr>
          <w:rFonts w:ascii="Verdana" w:hAnsi="Verdana"/>
          <w:sz w:val="18"/>
          <w:szCs w:val="18"/>
        </w:rPr>
        <w:t xml:space="preserve"> </w:t>
      </w:r>
      <w:r w:rsidRPr="007458B2">
        <w:rPr>
          <w:rFonts w:ascii="Verdana" w:hAnsi="Verdana"/>
          <w:sz w:val="18"/>
          <w:szCs w:val="18"/>
        </w:rPr>
        <w:t xml:space="preserve">CAMPOS, J.M., A. P. PEREIRA, J. L. M. CAMPOS. </w:t>
      </w:r>
      <w:r w:rsidRPr="007458B2">
        <w:rPr>
          <w:rFonts w:ascii="Verdana" w:hAnsi="Verdana"/>
          <w:i/>
          <w:sz w:val="18"/>
          <w:szCs w:val="18"/>
        </w:rPr>
        <w:t>O direito processual da União Europeia: contencioso comunitário</w:t>
      </w:r>
      <w:r w:rsidRPr="007458B2">
        <w:rPr>
          <w:rFonts w:ascii="Verdana" w:hAnsi="Verdana"/>
          <w:sz w:val="18"/>
          <w:szCs w:val="18"/>
        </w:rPr>
        <w:t>. 2ª edição revista e aumentada. Lisboa: Fundação Calouste Gulbenkian, Gráfica ACD Print, S.A., 2014.</w:t>
      </w:r>
      <w:r>
        <w:rPr>
          <w:rFonts w:ascii="Verdana" w:hAnsi="Verdana"/>
          <w:sz w:val="18"/>
          <w:szCs w:val="18"/>
        </w:rPr>
        <w:t xml:space="preserve"> p. 27.</w:t>
      </w:r>
      <w:r w:rsidRPr="007458B2">
        <w:rPr>
          <w:rFonts w:ascii="Verdana" w:hAnsi="Verdana"/>
          <w:sz w:val="18"/>
          <w:szCs w:val="18"/>
        </w:rPr>
        <w:t xml:space="preserve"> ISBN: 978-972-31-1516-1.</w:t>
      </w:r>
    </w:p>
    <w:p w14:paraId="1A3254F0" w14:textId="2837BDC3" w:rsidR="00DA7A17" w:rsidRPr="008E0166" w:rsidRDefault="00DA7A17" w:rsidP="00BD4F92">
      <w:pPr>
        <w:pStyle w:val="Textodenotaderodap"/>
        <w:spacing w:line="240" w:lineRule="auto"/>
        <w:jc w:val="both"/>
        <w:rPr>
          <w:rFonts w:ascii="Verdana" w:hAnsi="Verdana"/>
          <w:sz w:val="18"/>
          <w:szCs w:val="18"/>
          <w:lang w:val="pt-BR"/>
        </w:rPr>
      </w:pPr>
      <w:r w:rsidRPr="008E0166">
        <w:rPr>
          <w:rFonts w:ascii="Verdana" w:hAnsi="Verdana"/>
          <w:sz w:val="18"/>
          <w:szCs w:val="18"/>
        </w:rPr>
        <w:t xml:space="preserve"> </w:t>
      </w:r>
      <w:r>
        <w:rPr>
          <w:rFonts w:ascii="Verdana" w:hAnsi="Verdana"/>
          <w:sz w:val="18"/>
          <w:szCs w:val="18"/>
        </w:rPr>
        <w:t xml:space="preserve"> </w:t>
      </w:r>
    </w:p>
  </w:footnote>
  <w:footnote w:id="6">
    <w:p w14:paraId="6B82FCA2" w14:textId="755F4842" w:rsidR="00DA7A17" w:rsidRPr="001C1A54" w:rsidRDefault="00DA7A17" w:rsidP="00A10764">
      <w:pPr>
        <w:spacing w:before="0" w:after="0" w:line="240" w:lineRule="auto"/>
        <w:jc w:val="both"/>
        <w:rPr>
          <w:rFonts w:ascii="Verdana" w:hAnsi="Verdana"/>
          <w:color w:val="000000" w:themeColor="text1"/>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w:t>
      </w:r>
      <w:r w:rsidRPr="001C1A54">
        <w:rPr>
          <w:rFonts w:ascii="Verdana" w:hAnsi="Verdana"/>
          <w:color w:val="000000" w:themeColor="text1"/>
          <w:sz w:val="18"/>
          <w:szCs w:val="18"/>
        </w:rPr>
        <w:t xml:space="preserve">SILVEIRA, A. </w:t>
      </w:r>
      <w:r w:rsidRPr="001C1A54">
        <w:rPr>
          <w:rFonts w:ascii="Verdana" w:hAnsi="Verdana"/>
          <w:i/>
          <w:color w:val="000000" w:themeColor="text1"/>
          <w:sz w:val="18"/>
          <w:szCs w:val="18"/>
        </w:rPr>
        <w:t>Princípios de direito da União Europeia: doutrina e jurisprudência</w:t>
      </w:r>
      <w:r w:rsidRPr="001C1A54">
        <w:rPr>
          <w:rFonts w:ascii="Verdana" w:hAnsi="Verdana"/>
          <w:color w:val="000000" w:themeColor="text1"/>
          <w:sz w:val="18"/>
          <w:szCs w:val="18"/>
        </w:rPr>
        <w:t>. 2ª edição (actualizada e ampliada). Lisboa: Quid Juris?-Sociedade Editora, 2011, p. 28. ISBN 978-972-724-554-3.</w:t>
      </w:r>
    </w:p>
  </w:footnote>
  <w:footnote w:id="7">
    <w:p w14:paraId="1A6A2BBB" w14:textId="5D28BF77" w:rsidR="00DA7A17" w:rsidRPr="001C1A54" w:rsidRDefault="00DA7A17" w:rsidP="00BD4F92">
      <w:pPr>
        <w:spacing w:before="0" w:after="0" w:line="240" w:lineRule="auto"/>
        <w:jc w:val="both"/>
        <w:rPr>
          <w:rFonts w:ascii="Verdana" w:hAnsi="Verdana"/>
          <w:noProof w:val="0"/>
          <w:sz w:val="18"/>
          <w:szCs w:val="18"/>
          <w:lang w:val="pt-BR" w:eastAsia="pt-BR"/>
        </w:rPr>
      </w:pPr>
      <w:r w:rsidRPr="001C1A54">
        <w:rPr>
          <w:rStyle w:val="Refdenotaderodap"/>
          <w:rFonts w:ascii="Verdana" w:hAnsi="Verdana"/>
          <w:sz w:val="18"/>
          <w:szCs w:val="18"/>
        </w:rPr>
        <w:footnoteRef/>
      </w:r>
      <w:r w:rsidRPr="001C1A54">
        <w:rPr>
          <w:rFonts w:ascii="Verdana" w:hAnsi="Verdana"/>
          <w:sz w:val="18"/>
          <w:szCs w:val="18"/>
        </w:rPr>
        <w:t xml:space="preserve"> Nos termos do </w:t>
      </w:r>
      <w:r w:rsidRPr="001C1A54">
        <w:rPr>
          <w:rFonts w:ascii="Verdana" w:hAnsi="Verdana"/>
          <w:noProof w:val="0"/>
          <w:sz w:val="18"/>
          <w:szCs w:val="18"/>
          <w:lang w:val="pt-BR" w:eastAsia="pt-BR"/>
        </w:rPr>
        <w:t xml:space="preserve">artigo 2.º do TUE: A União funda-se nos valores do respeito pela dignidade humana, da liberdade, da democracia, da igualdade, do Estado de direito e do respeito pelos direitos do Homem, incluindo os direitos das pessoas pertencentes a minorias. </w:t>
      </w:r>
      <w:r w:rsidRPr="001C1A54">
        <w:rPr>
          <w:rFonts w:ascii="Verdana" w:hAnsi="Verdana"/>
          <w:noProof w:val="0"/>
          <w:sz w:val="18"/>
          <w:szCs w:val="18"/>
          <w:lang w:val="pt-BR" w:eastAsia="pt-BR"/>
        </w:rPr>
        <w:t>Estes valores são comuns aos Estados-Membros, numa sociedade caracterizada pelo pluralismo, a não discriminação, a tolerância, a justiça, a solidariedade e a igualdade entre homens e mulheres.</w:t>
      </w:r>
      <w:r w:rsidRPr="001C1A54">
        <w:rPr>
          <w:rFonts w:ascii="Verdana" w:hAnsi="Verdana"/>
          <w:color w:val="000000" w:themeColor="text1"/>
          <w:sz w:val="18"/>
          <w:szCs w:val="18"/>
        </w:rPr>
        <w:t xml:space="preserve"> UNIÃO EUROPEIA. </w:t>
      </w:r>
      <w:r w:rsidRPr="001C1A54">
        <w:rPr>
          <w:rFonts w:ascii="Verdana" w:hAnsi="Verdana"/>
          <w:i/>
          <w:color w:val="000000" w:themeColor="text1"/>
          <w:sz w:val="18"/>
          <w:szCs w:val="18"/>
        </w:rPr>
        <w:t>Tratado da União Europeia.</w:t>
      </w:r>
      <w:r w:rsidRPr="001908EE">
        <w:rPr>
          <w:rFonts w:ascii="Verdana" w:hAnsi="Verdana"/>
          <w:color w:val="000000" w:themeColor="text1"/>
          <w:sz w:val="18"/>
          <w:szCs w:val="18"/>
        </w:rPr>
        <w:t xml:space="preserve"> [em linha]. </w:t>
      </w:r>
      <w:r w:rsidRPr="001C1A54">
        <w:rPr>
          <w:rFonts w:ascii="Verdana" w:hAnsi="Verdana"/>
          <w:color w:val="000000" w:themeColor="text1"/>
          <w:sz w:val="18"/>
          <w:szCs w:val="18"/>
        </w:rPr>
        <w:t>[consult. 11 abr. 2020].  Disponível em:</w:t>
      </w:r>
      <w:r w:rsidRPr="001C1A54">
        <w:rPr>
          <w:rFonts w:ascii="Verdana" w:hAnsi="Verdan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1C1A54">
          <w:rPr>
            <w:rFonts w:ascii="Verdana" w:hAnsi="Verdana"/>
            <w:color w:val="000000" w:themeColor="text1"/>
            <w:sz w:val="18"/>
            <w:szCs w:val="18"/>
          </w:rPr>
          <w:t>https://www.parlamento.pt/europa/Documents/Tratado_Versao_Consolidada.pdf</w:t>
        </w:r>
      </w:hyperlink>
    </w:p>
  </w:footnote>
  <w:footnote w:id="8">
    <w:p w14:paraId="04B9DE44" w14:textId="030C78A8" w:rsidR="00DA7A17" w:rsidRPr="001C1A54" w:rsidRDefault="00DA7A17" w:rsidP="002E7F19">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SILVEIRA, ref. 6, p.</w:t>
      </w:r>
      <w:r w:rsidRPr="001C1A54">
        <w:rPr>
          <w:rFonts w:ascii="Verdana" w:hAnsi="Verdana"/>
          <w:sz w:val="18"/>
          <w:szCs w:val="18"/>
          <w:lang w:val="pt-BR"/>
        </w:rPr>
        <w:t xml:space="preserve"> 28-29. </w:t>
      </w:r>
      <w:r w:rsidRPr="001C1A54">
        <w:rPr>
          <w:rFonts w:ascii="Verdana" w:hAnsi="Verdana"/>
          <w:sz w:val="18"/>
          <w:szCs w:val="18"/>
          <w:lang w:val="pt-BR"/>
        </w:rPr>
        <w:t>Preleciona a docente:</w:t>
      </w:r>
      <w:r w:rsidRPr="001C1A54">
        <w:rPr>
          <w:rFonts w:ascii="Verdana" w:hAnsi="Verdana"/>
          <w:sz w:val="18"/>
          <w:szCs w:val="18"/>
        </w:rPr>
        <w:t xml:space="preserve"> Tratado constitutivo da Comunidade Europeia da Energia  Atómica e ao Tratado  constitutivo da Comunidade Económica Europeia, ambos de 1957 ( conhecido por Tratados de Roma), e suas sucessivas adaptações  em função dos alargamentos, assim como ao Tratado da União Europeia de 1992 ( conhecido por Tratado de Maastricht) e suas sucessivas adaptações, respectivamente pelo Tratado e Amesterdão de 1997 e pelo Tratado de Nice de 2001. O Tratado de Lisboa que altera mais uma vez o Tratado da União e o Tratado da Comunidade Europeia (que passa a chamar-se Tratado sobre Funcionamento da União Europeia) entrou em vigor em 1 de Dezembro de 2009.</w:t>
      </w:r>
    </w:p>
  </w:footnote>
  <w:footnote w:id="9">
    <w:p w14:paraId="79C089F1" w14:textId="5B8EB12A" w:rsidR="00DA7A17" w:rsidRPr="001C1A54" w:rsidRDefault="00DA7A17" w:rsidP="00CD3EBD">
      <w:pPr>
        <w:spacing w:before="0" w:after="0"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w:t>
      </w:r>
      <w:r w:rsidRPr="001C1A54">
        <w:rPr>
          <w:rFonts w:ascii="Verdana" w:hAnsi="Verdana"/>
          <w:sz w:val="18"/>
          <w:szCs w:val="18"/>
          <w:lang w:val="pt-BR"/>
        </w:rPr>
        <w:t xml:space="preserve">PECEQUILO, C. S. </w:t>
      </w:r>
      <w:r w:rsidRPr="001C1A54">
        <w:rPr>
          <w:rFonts w:ascii="Verdana" w:hAnsi="Verdana"/>
          <w:i/>
          <w:sz w:val="18"/>
          <w:szCs w:val="18"/>
          <w:lang w:val="pt-BR"/>
        </w:rPr>
        <w:t>A União Europeia: os desafios, a crime e o futuro da integração</w:t>
      </w:r>
      <w:r w:rsidRPr="001C1A54">
        <w:rPr>
          <w:rFonts w:ascii="Verdana" w:hAnsi="Verdana"/>
          <w:sz w:val="18"/>
          <w:szCs w:val="18"/>
          <w:lang w:val="pt-BR"/>
        </w:rPr>
        <w:t xml:space="preserve">. </w:t>
      </w:r>
      <w:r w:rsidRPr="001908EE">
        <w:rPr>
          <w:rFonts w:ascii="Verdana" w:hAnsi="Verdana"/>
          <w:sz w:val="18"/>
          <w:szCs w:val="18"/>
        </w:rPr>
        <w:t>[em linha].</w:t>
      </w:r>
      <w:r w:rsidRPr="001C1A54">
        <w:rPr>
          <w:rFonts w:ascii="Verdana" w:hAnsi="Verdana"/>
          <w:sz w:val="18"/>
          <w:szCs w:val="18"/>
          <w:lang w:val="pt-BR"/>
        </w:rPr>
        <w:t xml:space="preserve"> 1ª ed.,</w:t>
      </w:r>
      <w:r>
        <w:rPr>
          <w:rFonts w:ascii="Verdana" w:hAnsi="Verdana"/>
          <w:sz w:val="18"/>
          <w:szCs w:val="18"/>
          <w:lang w:val="pt-BR"/>
        </w:rPr>
        <w:t xml:space="preserve"> Rio de Janeiro:</w:t>
      </w:r>
      <w:r w:rsidRPr="001C1A54">
        <w:rPr>
          <w:rFonts w:ascii="Verdana" w:hAnsi="Verdana"/>
          <w:sz w:val="18"/>
          <w:szCs w:val="18"/>
          <w:lang w:val="pt-BR"/>
        </w:rPr>
        <w:t xml:space="preserve"> Elsevier Editora Ltda</w:t>
      </w:r>
      <w:r>
        <w:rPr>
          <w:rFonts w:ascii="Verdana" w:hAnsi="Verdana"/>
          <w:sz w:val="18"/>
          <w:szCs w:val="18"/>
          <w:lang w:val="pt-BR"/>
        </w:rPr>
        <w:t>.,</w:t>
      </w:r>
      <w:r w:rsidRPr="001C1A54">
        <w:rPr>
          <w:rFonts w:ascii="Verdana" w:hAnsi="Verdana"/>
          <w:sz w:val="18"/>
          <w:szCs w:val="18"/>
          <w:lang w:val="pt-BR"/>
        </w:rPr>
        <w:t xml:space="preserve"> 2014, </w:t>
      </w:r>
      <w:r w:rsidRPr="001C1A54">
        <w:rPr>
          <w:rFonts w:ascii="Verdana" w:hAnsi="Verdana"/>
          <w:sz w:val="18"/>
          <w:szCs w:val="18"/>
        </w:rPr>
        <w:t>[consulta: 11 de a</w:t>
      </w:r>
      <w:r w:rsidRPr="001C1A54">
        <w:rPr>
          <w:rFonts w:ascii="Verdana" w:hAnsi="Verdana"/>
          <w:sz w:val="18"/>
          <w:szCs w:val="18"/>
          <w:lang w:val="pt-BR"/>
        </w:rPr>
        <w:t>bril de 2020]. ISBN 978-85-352-7506-3. Disponível em:</w:t>
      </w:r>
      <w:r w:rsidRPr="001C1A54">
        <w:rPr>
          <w:rFonts w:ascii="Verdana" w:hAnsi="Verdana"/>
          <w:sz w:val="18"/>
          <w:szCs w:val="18"/>
        </w:rPr>
        <w:t xml:space="preserve"> </w:t>
      </w:r>
      <w:hyperlink r:id="rId2" w:history="1">
        <w:r w:rsidRPr="001C1A54">
          <w:rPr>
            <w:rStyle w:val="Hiperligao"/>
            <w:rFonts w:ascii="Verdana" w:hAnsi="Verdana"/>
            <w:color w:val="auto"/>
            <w:sz w:val="18"/>
            <w:szCs w:val="18"/>
            <w:u w:val="none"/>
            <w:lang w:val="pt-BR"/>
          </w:rPr>
          <w:t>https://ler.amazon.com.br/</w:t>
        </w:r>
      </w:hyperlink>
    </w:p>
  </w:footnote>
  <w:footnote w:id="10">
    <w:p w14:paraId="01C3F73D" w14:textId="4191BC7A" w:rsidR="00DA7A17" w:rsidRPr="001C1A54" w:rsidRDefault="00DA7A17" w:rsidP="00CD3EBD">
      <w:pPr>
        <w:pStyle w:val="Textodenotaderodap"/>
        <w:spacing w:line="240" w:lineRule="auto"/>
        <w:jc w:val="both"/>
        <w:rPr>
          <w:rFonts w:ascii="Verdana" w:hAnsi="Verdana" w:cs="Arial"/>
          <w:sz w:val="18"/>
          <w:szCs w:val="18"/>
          <w:lang w:val="pt-BR"/>
        </w:rPr>
      </w:pPr>
      <w:r w:rsidRPr="001C1A54">
        <w:rPr>
          <w:rStyle w:val="Refdenotaderodap"/>
          <w:rFonts w:ascii="Verdana" w:hAnsi="Verdana" w:cs="Arial"/>
          <w:sz w:val="18"/>
          <w:szCs w:val="18"/>
        </w:rPr>
        <w:footnoteRef/>
      </w:r>
      <w:r w:rsidRPr="001C1A54">
        <w:rPr>
          <w:rFonts w:ascii="Verdana" w:hAnsi="Verdana" w:cs="Arial"/>
          <w:sz w:val="18"/>
          <w:szCs w:val="18"/>
        </w:rPr>
        <w:t xml:space="preserve"> SILVEIRA, ref. 6, p. 21.</w:t>
      </w:r>
    </w:p>
  </w:footnote>
  <w:footnote w:id="11">
    <w:p w14:paraId="1E5F0811" w14:textId="3441B454" w:rsidR="00DA7A17" w:rsidRPr="001C1A54" w:rsidRDefault="00DA7A17" w:rsidP="00F55DCC">
      <w:pPr>
        <w:spacing w:before="0" w:after="0" w:line="240" w:lineRule="auto"/>
        <w:jc w:val="both"/>
        <w:rPr>
          <w:rFonts w:ascii="Verdana" w:hAnsi="Verdana"/>
          <w:sz w:val="18"/>
          <w:szCs w:val="18"/>
        </w:rPr>
      </w:pPr>
      <w:r w:rsidRPr="001C1A54">
        <w:rPr>
          <w:rStyle w:val="Refdenotaderodap"/>
          <w:rFonts w:ascii="Verdana" w:hAnsi="Verdana" w:cs="Arial"/>
          <w:sz w:val="18"/>
          <w:szCs w:val="18"/>
        </w:rPr>
        <w:footnoteRef/>
      </w:r>
      <w:r w:rsidRPr="001C1A54">
        <w:rPr>
          <w:rFonts w:ascii="Verdana" w:hAnsi="Verdana" w:cs="Arial"/>
          <w:sz w:val="18"/>
          <w:szCs w:val="18"/>
          <w:lang w:val="pt-BR"/>
        </w:rPr>
        <w:t xml:space="preserve"> </w:t>
      </w:r>
      <w:r w:rsidRPr="001C1A54">
        <w:rPr>
          <w:rFonts w:ascii="Verdana" w:hAnsi="Verdana" w:cs="Arial"/>
          <w:sz w:val="18"/>
          <w:szCs w:val="18"/>
        </w:rPr>
        <w:t>À colação, traz-se citações da Declaração de Schuman: A paz mundial não poderá ser salvaguardada sem esforços criadores à medida dos perigos que a ameçam. (...)A Europa não se fará de uma só vez, nem de acordo com um plano único. Far-se-á atraves de realizações concretas que criarão, antes de mais, uma solidariedade de facto. A solidariedade  de produção assim alcançada revelará que qualquer guerra entre a França e a Alemanha se tornará não apenas impensável como materialmente impossivel. O  estabelecimento desta poderosa unidade de produção aberta a todos os paises que nela queiram paticipar, que permitirá o fornecimento a todos os países que a compõem dos elementos fundamentais  da produção industrial em idênticas condições, lançará os fundamentos reais da sua unificação económica.</w:t>
      </w:r>
      <w:r w:rsidRPr="001C1A54">
        <w:rPr>
          <w:rFonts w:ascii="Verdana" w:hAnsi="Verdana"/>
          <w:sz w:val="18"/>
          <w:szCs w:val="18"/>
        </w:rPr>
        <w:t xml:space="preserve"> SCHUMAN, Robert. </w:t>
      </w:r>
      <w:r w:rsidRPr="001C1A54">
        <w:rPr>
          <w:rFonts w:ascii="Verdana" w:hAnsi="Verdana"/>
          <w:i/>
          <w:sz w:val="18"/>
          <w:szCs w:val="18"/>
        </w:rPr>
        <w:t>Declaração de Schuman</w:t>
      </w:r>
      <w:r w:rsidRPr="001C1A54">
        <w:rPr>
          <w:rFonts w:ascii="Verdana" w:hAnsi="Verdana"/>
          <w:sz w:val="18"/>
          <w:szCs w:val="18"/>
        </w:rPr>
        <w:t xml:space="preserve">. </w:t>
      </w:r>
      <w:r w:rsidRPr="001908EE">
        <w:rPr>
          <w:rFonts w:ascii="Verdana" w:hAnsi="Verdana"/>
          <w:sz w:val="18"/>
          <w:szCs w:val="18"/>
        </w:rPr>
        <w:t>[em linha].</w:t>
      </w:r>
      <w:r w:rsidRPr="001C1A54">
        <w:rPr>
          <w:rFonts w:ascii="Verdana" w:hAnsi="Verdana"/>
          <w:sz w:val="18"/>
          <w:szCs w:val="18"/>
        </w:rPr>
        <w:t xml:space="preserve"> [consult. 5 abr. 2020]. Disponível em: </w:t>
      </w:r>
      <w:hyperlink r:id="rId3" w:history="1">
        <w:r w:rsidRPr="001C1A54">
          <w:rPr>
            <w:rFonts w:ascii="Verdana" w:hAnsi="Verdana"/>
            <w:sz w:val="18"/>
            <w:szCs w:val="18"/>
          </w:rPr>
          <w:t>https://europa.eu/european-union/about-eu/symbols/europe-day/schuman-declaration_pt</w:t>
        </w:r>
      </w:hyperlink>
    </w:p>
  </w:footnote>
  <w:footnote w:id="12">
    <w:p w14:paraId="4F739B4A" w14:textId="1CD21C19" w:rsidR="00DA7A17" w:rsidRPr="001C4B2E" w:rsidRDefault="00DA7A17" w:rsidP="00537E88">
      <w:pPr>
        <w:spacing w:before="0" w:after="0" w:line="240" w:lineRule="auto"/>
        <w:jc w:val="both"/>
        <w:rPr>
          <w:rFonts w:ascii="Verdana" w:hAnsi="Verdana"/>
          <w:sz w:val="18"/>
          <w:szCs w:val="18"/>
          <w:lang w:val="pt-BR"/>
        </w:rPr>
      </w:pPr>
      <w:r w:rsidRPr="001C1A54">
        <w:rPr>
          <w:rStyle w:val="Refdenotaderodap"/>
          <w:rFonts w:ascii="Verdana" w:hAnsi="Verdana" w:cs="Arial"/>
          <w:sz w:val="18"/>
          <w:szCs w:val="18"/>
        </w:rPr>
        <w:footnoteRef/>
      </w:r>
      <w:r w:rsidRPr="001C1A54">
        <w:rPr>
          <w:rFonts w:ascii="Verdana" w:hAnsi="Verdana" w:cs="Arial"/>
          <w:sz w:val="18"/>
          <w:szCs w:val="18"/>
          <w:lang w:val="pt-BR"/>
        </w:rPr>
        <w:t xml:space="preserve"> </w:t>
      </w:r>
      <w:r w:rsidRPr="001C1A54">
        <w:rPr>
          <w:rFonts w:ascii="Verdana" w:hAnsi="Verdana"/>
          <w:sz w:val="18"/>
          <w:szCs w:val="18"/>
        </w:rPr>
        <w:t xml:space="preserve">UNIÃO EUROPEIA. </w:t>
      </w:r>
      <w:r w:rsidRPr="001C1A54">
        <w:rPr>
          <w:rFonts w:ascii="Verdana" w:hAnsi="Verdana"/>
          <w:i/>
          <w:sz w:val="18"/>
          <w:szCs w:val="18"/>
        </w:rPr>
        <w:t xml:space="preserve">Tratado que institui a </w:t>
      </w:r>
      <w:r w:rsidRPr="001C4B2E">
        <w:rPr>
          <w:rFonts w:ascii="Verdana" w:hAnsi="Verdana"/>
          <w:i/>
          <w:sz w:val="18"/>
          <w:szCs w:val="18"/>
        </w:rPr>
        <w:t>Comunidade Europeia do carvão e do aço</w:t>
      </w:r>
      <w:r w:rsidRPr="001C4B2E">
        <w:rPr>
          <w:rFonts w:ascii="Verdana" w:hAnsi="Verdana"/>
          <w:sz w:val="18"/>
          <w:szCs w:val="18"/>
        </w:rPr>
        <w:t xml:space="preserve">. </w:t>
      </w:r>
      <w:r w:rsidRPr="001908EE">
        <w:rPr>
          <w:rFonts w:ascii="Verdana" w:hAnsi="Verdana"/>
          <w:sz w:val="18"/>
          <w:szCs w:val="18"/>
        </w:rPr>
        <w:t xml:space="preserve">[em linha]. </w:t>
      </w:r>
      <w:r w:rsidRPr="001C4B2E">
        <w:rPr>
          <w:rFonts w:ascii="Verdana" w:hAnsi="Verdana"/>
          <w:sz w:val="18"/>
          <w:szCs w:val="18"/>
          <w:lang w:val="pt-BR"/>
        </w:rPr>
        <w:t xml:space="preserve">[consulta: </w:t>
      </w:r>
      <w:r w:rsidRPr="001C4B2E">
        <w:rPr>
          <w:rFonts w:ascii="Verdana" w:hAnsi="Verdana"/>
          <w:sz w:val="18"/>
          <w:szCs w:val="18"/>
        </w:rPr>
        <w:t>5 de a</w:t>
      </w:r>
      <w:r w:rsidRPr="001C4B2E">
        <w:rPr>
          <w:rFonts w:ascii="Verdana" w:hAnsi="Verdana"/>
          <w:sz w:val="18"/>
          <w:szCs w:val="18"/>
          <w:lang w:val="pt-BR"/>
        </w:rPr>
        <w:t>bril de 2020].</w:t>
      </w:r>
      <w:r w:rsidRPr="001C4B2E">
        <w:rPr>
          <w:rFonts w:ascii="Verdana" w:hAnsi="Verdana"/>
          <w:sz w:val="18"/>
          <w:szCs w:val="18"/>
        </w:rPr>
        <w:t xml:space="preserve"> Disponível em: </w:t>
      </w:r>
      <w:hyperlink r:id="rId4" w:history="1">
        <w:r w:rsidRPr="001C4B2E">
          <w:rPr>
            <w:rStyle w:val="Hiperligao"/>
            <w:rFonts w:ascii="Verdana" w:hAnsi="Verdana"/>
            <w:color w:val="auto"/>
            <w:sz w:val="18"/>
            <w:szCs w:val="18"/>
            <w:u w:val="none"/>
            <w:lang w:val="pt-BR"/>
          </w:rPr>
          <w:t>https://europa.eu/european-union/ law/treaties_pt</w:t>
        </w:r>
      </w:hyperlink>
    </w:p>
  </w:footnote>
  <w:footnote w:id="13">
    <w:p w14:paraId="0FFFC287" w14:textId="568DB388" w:rsidR="00DA7A17" w:rsidRPr="001C4B2E" w:rsidRDefault="00DA7A17" w:rsidP="00F55DCC">
      <w:pPr>
        <w:pStyle w:val="Textodenotaderodap"/>
        <w:spacing w:line="240" w:lineRule="auto"/>
        <w:rPr>
          <w:rFonts w:ascii="Verdana" w:hAnsi="Verdana" w:cs="Arial"/>
          <w:sz w:val="18"/>
          <w:szCs w:val="18"/>
          <w:lang w:val="pt-BR"/>
        </w:rPr>
      </w:pPr>
      <w:r w:rsidRPr="001C4B2E">
        <w:rPr>
          <w:rStyle w:val="Refdenotaderodap"/>
          <w:rFonts w:ascii="Verdana" w:hAnsi="Verdana" w:cs="Arial"/>
          <w:sz w:val="18"/>
          <w:szCs w:val="18"/>
        </w:rPr>
        <w:footnoteRef/>
      </w:r>
      <w:r w:rsidRPr="001C4B2E">
        <w:rPr>
          <w:rFonts w:ascii="Verdana" w:hAnsi="Verdana" w:cs="Arial"/>
          <w:sz w:val="18"/>
          <w:szCs w:val="18"/>
        </w:rPr>
        <w:t xml:space="preserve"> SILVEIRA, ref. 6, p. 23.</w:t>
      </w:r>
    </w:p>
  </w:footnote>
  <w:footnote w:id="14">
    <w:p w14:paraId="48F4D773" w14:textId="6E064BFF" w:rsidR="00DA7A17" w:rsidRPr="001C1A54" w:rsidRDefault="00DA7A17" w:rsidP="00F52BEA">
      <w:pPr>
        <w:spacing w:before="0" w:after="0"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color w:val="000000" w:themeColor="text1"/>
          <w:sz w:val="18"/>
          <w:szCs w:val="18"/>
        </w:rPr>
        <w:t xml:space="preserve">UNIÃO EUROPEIA. </w:t>
      </w:r>
      <w:r w:rsidRPr="001C1A54">
        <w:rPr>
          <w:rFonts w:ascii="Verdana" w:hAnsi="Verdana"/>
          <w:i/>
          <w:color w:val="000000" w:themeColor="text1"/>
          <w:sz w:val="18"/>
          <w:szCs w:val="18"/>
        </w:rPr>
        <w:t>Ato único europeu</w:t>
      </w:r>
      <w:r w:rsidRPr="001C1A54">
        <w:rPr>
          <w:rFonts w:ascii="Verdana" w:hAnsi="Verdana"/>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rPr>
        <w:t xml:space="preserve">[consult. 5 abril, 2020]. Disponível em: </w:t>
      </w:r>
      <w:hyperlink r:id="rId5" w:history="1">
        <w:r w:rsidRPr="001C1A54">
          <w:rPr>
            <w:rFonts w:ascii="Verdana" w:hAnsi="Verdana"/>
            <w:color w:val="000000" w:themeColor="text1"/>
            <w:sz w:val="18"/>
            <w:szCs w:val="18"/>
          </w:rPr>
          <w:t>https://europa.eu/european-union/law/treaties_pt</w:t>
        </w:r>
      </w:hyperlink>
    </w:p>
  </w:footnote>
  <w:footnote w:id="15">
    <w:p w14:paraId="28A55AF6" w14:textId="3704C7A7" w:rsidR="00DA7A17" w:rsidRPr="001C1A54" w:rsidRDefault="00DA7A17" w:rsidP="0060326F">
      <w:pPr>
        <w:spacing w:before="0" w:after="0" w:line="240" w:lineRule="auto"/>
        <w:jc w:val="both"/>
        <w:rPr>
          <w:rFonts w:ascii="Verdana" w:hAnsi="Verdana"/>
          <w:color w:val="000000" w:themeColor="text1"/>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w:t>
      </w:r>
      <w:r w:rsidRPr="001C1A54">
        <w:rPr>
          <w:rFonts w:ascii="Verdana" w:hAnsi="Verdana"/>
          <w:color w:val="000000" w:themeColor="text1"/>
          <w:sz w:val="18"/>
          <w:szCs w:val="18"/>
        </w:rPr>
        <w:t xml:space="preserve">UNIÃO EUROPEIA. </w:t>
      </w:r>
      <w:r w:rsidRPr="001C1A54">
        <w:rPr>
          <w:rFonts w:ascii="Verdana" w:hAnsi="Verdana"/>
          <w:i/>
          <w:color w:val="000000" w:themeColor="text1"/>
          <w:sz w:val="18"/>
          <w:szCs w:val="18"/>
        </w:rPr>
        <w:t>Tratado de Maastricht.</w:t>
      </w:r>
      <w:r w:rsidRPr="001C1A54">
        <w:rPr>
          <w:rFonts w:ascii="Verdana" w:hAnsi="Verdana"/>
          <w:iCs/>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lang w:eastAsia="pt-BR"/>
        </w:rPr>
        <w:t xml:space="preserve"> </w:t>
      </w:r>
      <w:r w:rsidRPr="001C1A54">
        <w:rPr>
          <w:rFonts w:ascii="Verdana" w:hAnsi="Verdana"/>
          <w:color w:val="000000" w:themeColor="text1"/>
          <w:sz w:val="18"/>
          <w:szCs w:val="18"/>
        </w:rPr>
        <w:t xml:space="preserve">[consulta: 5 de abril de 2020]. Disponível em: </w:t>
      </w:r>
      <w:hyperlink r:id="rId6" w:history="1">
        <w:r w:rsidRPr="001C1A54">
          <w:rPr>
            <w:rFonts w:ascii="Verdana" w:hAnsi="Verdana"/>
            <w:color w:val="000000" w:themeColor="text1"/>
            <w:sz w:val="18"/>
            <w:szCs w:val="18"/>
          </w:rPr>
          <w:t>https://europa.eu/european-union/law/treaties_pt</w:t>
        </w:r>
      </w:hyperlink>
      <w:r w:rsidRPr="001C1A54">
        <w:rPr>
          <w:rFonts w:ascii="Verdana" w:hAnsi="Verdana"/>
          <w:color w:val="000000" w:themeColor="text1"/>
          <w:sz w:val="18"/>
          <w:szCs w:val="18"/>
        </w:rPr>
        <w:t xml:space="preserve"> </w:t>
      </w:r>
      <w:r w:rsidRPr="001C1A54">
        <w:rPr>
          <w:rFonts w:ascii="Verdana" w:hAnsi="Verdana"/>
          <w:sz w:val="18"/>
          <w:szCs w:val="18"/>
        </w:rPr>
        <w:t xml:space="preserve">  </w:t>
      </w:r>
    </w:p>
  </w:footnote>
  <w:footnote w:id="16">
    <w:p w14:paraId="32CECE69" w14:textId="5DBFBA14"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color w:val="000000" w:themeColor="text1"/>
          <w:sz w:val="18"/>
          <w:szCs w:val="18"/>
        </w:rPr>
        <w:t xml:space="preserve">UNIÃO EUROPEIA. </w:t>
      </w:r>
      <w:r w:rsidRPr="001C1A54">
        <w:rPr>
          <w:rFonts w:ascii="Verdana" w:hAnsi="Verdana"/>
          <w:i/>
          <w:color w:val="000000" w:themeColor="text1"/>
          <w:sz w:val="18"/>
          <w:szCs w:val="18"/>
        </w:rPr>
        <w:t xml:space="preserve">Tratado de Amesterdão.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rPr>
        <w:t>[consulta: 5 de abril de 2020].</w:t>
      </w:r>
      <w:r w:rsidRPr="001908EE">
        <w:rPr>
          <w:rFonts w:ascii="Verdana" w:hAnsi="Verdana"/>
          <w:color w:val="000000" w:themeColor="text1"/>
          <w:sz w:val="18"/>
          <w:szCs w:val="18"/>
        </w:rPr>
        <w:t xml:space="preserve"> </w:t>
      </w:r>
      <w:r w:rsidRPr="001C1A54">
        <w:rPr>
          <w:rFonts w:ascii="Verdana" w:hAnsi="Verdana"/>
          <w:color w:val="000000" w:themeColor="text1"/>
          <w:sz w:val="18"/>
          <w:szCs w:val="18"/>
        </w:rPr>
        <w:t xml:space="preserve">Disponível em: </w:t>
      </w:r>
      <w:hyperlink r:id="rId7" w:history="1">
        <w:r w:rsidRPr="001C1A54">
          <w:rPr>
            <w:rFonts w:ascii="Verdana" w:hAnsi="Verdana"/>
            <w:color w:val="000000" w:themeColor="text1"/>
            <w:sz w:val="18"/>
            <w:szCs w:val="18"/>
          </w:rPr>
          <w:t>https://europa.eu/european-union/law/treaties_pt</w:t>
        </w:r>
      </w:hyperlink>
      <w:r w:rsidRPr="001C1A54">
        <w:rPr>
          <w:rFonts w:ascii="Verdana" w:hAnsi="Verdana"/>
          <w:sz w:val="18"/>
          <w:szCs w:val="18"/>
          <w:lang w:val="pt-BR"/>
        </w:rPr>
        <w:t xml:space="preserve"> </w:t>
      </w:r>
    </w:p>
  </w:footnote>
  <w:footnote w:id="17">
    <w:p w14:paraId="0A97DAEF" w14:textId="158DA8B6" w:rsidR="00DA7A17" w:rsidRPr="001C1A54" w:rsidRDefault="00DA7A17" w:rsidP="006A4552">
      <w:pPr>
        <w:spacing w:before="0" w:after="0"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w:t>
      </w:r>
      <w:r w:rsidRPr="001C1A54">
        <w:rPr>
          <w:rFonts w:ascii="Verdana" w:hAnsi="Verdana"/>
          <w:color w:val="000000" w:themeColor="text1"/>
          <w:sz w:val="18"/>
          <w:szCs w:val="18"/>
        </w:rPr>
        <w:t xml:space="preserve">UNIÃO EUROPEIA. </w:t>
      </w:r>
      <w:r w:rsidRPr="001C1A54">
        <w:rPr>
          <w:rFonts w:ascii="Verdana" w:hAnsi="Verdana"/>
          <w:i/>
          <w:color w:val="000000" w:themeColor="text1"/>
          <w:sz w:val="18"/>
          <w:szCs w:val="18"/>
        </w:rPr>
        <w:t>Tratado de Nice.</w:t>
      </w:r>
      <w:r w:rsidRPr="001C1A54">
        <w:rPr>
          <w:rFonts w:ascii="Verdana" w:hAnsi="Verdana"/>
          <w:iCs/>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rPr>
        <w:t xml:space="preserve">[consulta: 5 de abril de 2020].  Disponível em: </w:t>
      </w:r>
      <w:hyperlink r:id="rId8" w:history="1">
        <w:r w:rsidRPr="001C1A54">
          <w:rPr>
            <w:rFonts w:ascii="Verdana" w:hAnsi="Verdana"/>
            <w:color w:val="000000" w:themeColor="text1"/>
            <w:sz w:val="18"/>
            <w:szCs w:val="18"/>
          </w:rPr>
          <w:t>https://europa.eu/european-union/law/treaties_pt</w:t>
        </w:r>
      </w:hyperlink>
      <w:r w:rsidRPr="001C1A54">
        <w:rPr>
          <w:rFonts w:ascii="Verdana" w:hAnsi="Verdana"/>
          <w:sz w:val="18"/>
          <w:szCs w:val="18"/>
        </w:rPr>
        <w:t xml:space="preserve">  </w:t>
      </w:r>
    </w:p>
  </w:footnote>
  <w:footnote w:id="18">
    <w:p w14:paraId="4976905C" w14:textId="70309BD8" w:rsidR="00DA7A17" w:rsidRPr="001C1A54" w:rsidRDefault="00DA7A17" w:rsidP="00F52BEA">
      <w:pPr>
        <w:spacing w:before="0" w:after="0"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w:t>
      </w:r>
      <w:r w:rsidRPr="001C1A54">
        <w:rPr>
          <w:rFonts w:ascii="Verdana" w:hAnsi="Verdana"/>
          <w:color w:val="000000" w:themeColor="text1"/>
          <w:sz w:val="18"/>
          <w:szCs w:val="18"/>
        </w:rPr>
        <w:t xml:space="preserve">UNIÃO EUROPEIA. </w:t>
      </w:r>
      <w:r w:rsidRPr="001C1A54">
        <w:rPr>
          <w:rFonts w:ascii="Verdana" w:hAnsi="Verdana"/>
          <w:i/>
          <w:color w:val="000000" w:themeColor="text1"/>
          <w:sz w:val="18"/>
          <w:szCs w:val="18"/>
        </w:rPr>
        <w:t>Tratado de Lisboa.</w:t>
      </w:r>
      <w:r w:rsidRPr="001C1A54">
        <w:rPr>
          <w:rFonts w:ascii="Verdana" w:hAnsi="Verdana"/>
          <w:iCs/>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rPr>
        <w:t xml:space="preserve">[consulta. 5 de abrl de 2020]. Disponível em: </w:t>
      </w:r>
      <w:hyperlink r:id="rId9" w:history="1">
        <w:r w:rsidRPr="001C1A54">
          <w:rPr>
            <w:rFonts w:ascii="Verdana" w:hAnsi="Verdana"/>
            <w:color w:val="000000" w:themeColor="text1"/>
            <w:sz w:val="18"/>
            <w:szCs w:val="18"/>
          </w:rPr>
          <w:t>https://europa.eu/european-union/law/treaties_pt</w:t>
        </w:r>
      </w:hyperlink>
    </w:p>
  </w:footnote>
  <w:footnote w:id="19">
    <w:p w14:paraId="2E544DE0" w14:textId="1C54E582" w:rsidR="00DA7A17" w:rsidRPr="001C1A54" w:rsidRDefault="00DA7A17" w:rsidP="00BD4F92">
      <w:pPr>
        <w:pStyle w:val="Textodenotaderodap"/>
        <w:spacing w:line="240" w:lineRule="auto"/>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CAMPOS, ref. 5, p. 27.</w:t>
      </w:r>
    </w:p>
  </w:footnote>
  <w:footnote w:id="20">
    <w:p w14:paraId="45C010CA" w14:textId="5190EC93"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noProof w:val="0"/>
          <w:sz w:val="18"/>
          <w:szCs w:val="18"/>
          <w:lang w:val="pt-BR" w:eastAsia="pt-BR"/>
        </w:rPr>
        <w:t xml:space="preserve"> </w:t>
      </w:r>
      <w:r w:rsidRPr="001C1A54">
        <w:rPr>
          <w:rFonts w:ascii="Verdana" w:hAnsi="Verdana"/>
          <w:noProof w:val="0"/>
          <w:sz w:val="18"/>
          <w:szCs w:val="18"/>
          <w:lang w:val="pt-BR" w:eastAsia="pt-BR"/>
        </w:rPr>
        <w:t xml:space="preserve">ARTIGO 6.º, 1. A União reconhece os direitos, as liberdades e os princípios enunciados na Carta dos Direitos Fundamentais da União Europeia, de 7 de Dezembro de 2000, com as adaptações que lhe foram introduzidas em 12 de Dezembro de 2007, em Estrasburgo, e que tem o mesmo valor jurídico que os Tratados. De forma alguma o disposto na Carta pode alargar as competências da União, tal como definidas nos Tratados. Disponível em: </w:t>
      </w:r>
      <w:r w:rsidRPr="001C1A54">
        <w:rPr>
          <w:rStyle w:val="Hiperligao"/>
          <w:rFonts w:ascii="Verdana" w:hAnsi="Verdana"/>
          <w:noProof w:val="0"/>
          <w:color w:val="auto"/>
          <w:sz w:val="18"/>
          <w:szCs w:val="18"/>
          <w:u w:val="none"/>
          <w:lang w:val="pt-BR" w:eastAsia="pt-BR"/>
        </w:rPr>
        <w:t>https://www.parlamento.pt/europa/Documents/Tratado_Versao_Consolidada.pdf,</w:t>
      </w:r>
      <w:r w:rsidRPr="001C1A54">
        <w:rPr>
          <w:rFonts w:ascii="Verdana" w:hAnsi="Verdana"/>
          <w:sz w:val="18"/>
          <w:szCs w:val="18"/>
          <w:lang w:val="pt-BR"/>
        </w:rPr>
        <w:t xml:space="preserve"> [consulta: </w:t>
      </w:r>
      <w:r w:rsidRPr="001C1A54">
        <w:rPr>
          <w:rFonts w:ascii="Verdana" w:hAnsi="Verdana"/>
          <w:sz w:val="18"/>
          <w:szCs w:val="18"/>
        </w:rPr>
        <w:t>10 de abril de 2020].</w:t>
      </w:r>
    </w:p>
  </w:footnote>
  <w:footnote w:id="21">
    <w:p w14:paraId="5BE8E986" w14:textId="189387E5" w:rsidR="00DA7A17" w:rsidRPr="001C1A54" w:rsidRDefault="00DA7A17" w:rsidP="00571AFD">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CANOTILHO, J.J.G.; CANOTILHO, M. “Artigo 6.º”, In</w:t>
      </w:r>
      <w:r w:rsidRPr="001C1A54">
        <w:rPr>
          <w:rFonts w:ascii="Verdana" w:hAnsi="Verdana"/>
          <w:iCs/>
          <w:sz w:val="18"/>
          <w:szCs w:val="18"/>
        </w:rPr>
        <w:t xml:space="preserve">: </w:t>
      </w:r>
      <w:r w:rsidRPr="001C1A54">
        <w:rPr>
          <w:rFonts w:ascii="Verdana" w:hAnsi="Verdana"/>
          <w:sz w:val="18"/>
          <w:szCs w:val="18"/>
        </w:rPr>
        <w:t xml:space="preserve">PORTO, M. L.; ANASTÁCIO, G. (coord.), </w:t>
      </w:r>
      <w:r w:rsidRPr="001C1A54">
        <w:rPr>
          <w:rFonts w:ascii="Verdana" w:hAnsi="Verdana"/>
          <w:i/>
          <w:sz w:val="18"/>
          <w:szCs w:val="18"/>
        </w:rPr>
        <w:t>Tratado de Lisboa: anotado e comentado</w:t>
      </w:r>
      <w:r w:rsidRPr="001C1A54">
        <w:rPr>
          <w:rFonts w:ascii="Verdana" w:hAnsi="Verdana"/>
          <w:sz w:val="18"/>
          <w:szCs w:val="18"/>
        </w:rPr>
        <w:t xml:space="preserve">. </w:t>
      </w:r>
      <w:r w:rsidRPr="001908EE">
        <w:rPr>
          <w:rFonts w:ascii="Verdana" w:hAnsi="Verdana"/>
          <w:sz w:val="18"/>
          <w:szCs w:val="18"/>
        </w:rPr>
        <w:t xml:space="preserve">[em linha]. </w:t>
      </w:r>
      <w:r w:rsidRPr="001C1A54">
        <w:rPr>
          <w:rFonts w:ascii="Verdana" w:hAnsi="Verdana"/>
          <w:sz w:val="18"/>
          <w:szCs w:val="18"/>
        </w:rPr>
        <w:t>Coimbra: Edições Almedina, 2012, posição 549, [consulta: 13 de novembro de 2020]. ISBN 978-972-40-5479-7.</w:t>
      </w:r>
      <w:r w:rsidRPr="001C1A54">
        <w:rPr>
          <w:rFonts w:ascii="Verdana" w:hAnsi="Verdana"/>
          <w:sz w:val="18"/>
          <w:szCs w:val="18"/>
          <w:lang w:val="pt-BR"/>
        </w:rPr>
        <w:t xml:space="preserve"> </w:t>
      </w:r>
      <w:r w:rsidRPr="001C1A54">
        <w:rPr>
          <w:rFonts w:ascii="Verdana" w:hAnsi="Verdana"/>
          <w:sz w:val="18"/>
          <w:szCs w:val="18"/>
          <w:lang w:val="pt-BR"/>
        </w:rPr>
        <w:t xml:space="preserve">Disponível em Kindle: </w:t>
      </w:r>
      <w:hyperlink r:id="rId10" w:history="1">
        <w:r w:rsidRPr="001C1A54">
          <w:rPr>
            <w:rStyle w:val="Hiperligao"/>
            <w:rFonts w:ascii="Verdana" w:hAnsi="Verdana"/>
            <w:color w:val="auto"/>
            <w:sz w:val="18"/>
            <w:szCs w:val="18"/>
            <w:u w:val="none"/>
            <w:lang w:val="pt-BR"/>
          </w:rPr>
          <w:t>https://ler.amazon.com.br/</w:t>
        </w:r>
      </w:hyperlink>
    </w:p>
  </w:footnote>
  <w:footnote w:id="22">
    <w:p w14:paraId="6B397AF1" w14:textId="3CB8587E" w:rsidR="00DA7A17" w:rsidRPr="00E55883" w:rsidRDefault="00DA7A17" w:rsidP="00571AFD">
      <w:pPr>
        <w:spacing w:before="0" w:after="0" w:line="240" w:lineRule="auto"/>
        <w:jc w:val="both"/>
        <w:rPr>
          <w:rFonts w:ascii="Verdana" w:hAnsi="Verdana"/>
          <w:noProof w:val="0"/>
          <w:sz w:val="18"/>
          <w:szCs w:val="18"/>
          <w:lang w:val="pt-BR" w:eastAsia="pt-BR"/>
        </w:rPr>
      </w:pPr>
      <w:r w:rsidRPr="001C1A54">
        <w:rPr>
          <w:rStyle w:val="Refdenotaderodap"/>
          <w:rFonts w:ascii="Verdana" w:hAnsi="Verdana"/>
          <w:sz w:val="18"/>
          <w:szCs w:val="18"/>
        </w:rPr>
        <w:footnoteRef/>
      </w:r>
      <w:r w:rsidRPr="001C1A54">
        <w:rPr>
          <w:rFonts w:ascii="Verdana" w:hAnsi="Verdana"/>
          <w:noProof w:val="0"/>
          <w:sz w:val="18"/>
          <w:szCs w:val="18"/>
          <w:lang w:val="pt-BR" w:eastAsia="pt-BR"/>
        </w:rPr>
        <w:t xml:space="preserve"> </w:t>
      </w:r>
      <w:r w:rsidRPr="001C1A54">
        <w:rPr>
          <w:rFonts w:ascii="Verdana" w:hAnsi="Verdana"/>
          <w:noProof w:val="0"/>
          <w:sz w:val="18"/>
          <w:szCs w:val="18"/>
          <w:lang w:val="pt-BR" w:eastAsia="pt-BR"/>
        </w:rPr>
        <w:t xml:space="preserve">Artigo </w:t>
      </w:r>
      <w:r w:rsidRPr="001C1A54">
        <w:rPr>
          <w:rFonts w:ascii="Verdana" w:hAnsi="Verdana"/>
          <w:noProof w:val="0"/>
          <w:sz w:val="18"/>
          <w:szCs w:val="18"/>
          <w:lang w:val="pt-BR" w:eastAsia="pt-BR"/>
        </w:rPr>
        <w:t xml:space="preserve">288.º Para exercerem as competências da União, as instituições adotam regulamentos, diretivas, decisões, recomendações e pareceres. O regulamento tem caráter geral. É obrigatório em todos os seus elementos e diretamente aplicável em todos os Estados-Membros. A diretiva vincula o Estado-Membro destinatário quanto ao resultado a alcançar, deixando, no entanto, </w:t>
      </w:r>
      <w:r w:rsidRPr="00E55883">
        <w:rPr>
          <w:rFonts w:ascii="Verdana" w:hAnsi="Verdana"/>
          <w:noProof w:val="0"/>
          <w:sz w:val="18"/>
          <w:szCs w:val="18"/>
          <w:lang w:val="pt-BR" w:eastAsia="pt-BR"/>
        </w:rPr>
        <w:t>às instâncias nacionais a competência quanto à forma e aos meios. A decisão é obrigatória em todos os seus elementos. Quando designa destinatários, só é obrigatória para estes. As recomendações e os pareceres não são vinculativos.</w:t>
      </w:r>
      <w:bookmarkStart w:id="0" w:name="_Hlk56673136"/>
      <w:r w:rsidR="00E55883" w:rsidRPr="00E55883">
        <w:rPr>
          <w:rFonts w:ascii="Verdana" w:hAnsi="Verdana"/>
          <w:noProof w:val="0"/>
          <w:sz w:val="18"/>
          <w:szCs w:val="18"/>
          <w:lang w:val="pt-BR" w:eastAsia="pt-BR"/>
        </w:rPr>
        <w:t xml:space="preserve"> UNIÃO EUROPEIA. </w:t>
      </w:r>
      <w:r w:rsidR="00E55883" w:rsidRPr="00E55883">
        <w:rPr>
          <w:rFonts w:ascii="Verdana" w:hAnsi="Verdana"/>
          <w:i/>
          <w:iCs/>
          <w:noProof w:val="0"/>
          <w:sz w:val="18"/>
          <w:szCs w:val="18"/>
          <w:lang w:val="pt-BR" w:eastAsia="pt-BR"/>
        </w:rPr>
        <w:t>Tratado sobre o Funcionamento da União Europeia.</w:t>
      </w:r>
      <w:r w:rsidR="00E55883" w:rsidRPr="00E55883">
        <w:rPr>
          <w:rFonts w:ascii="Verdana" w:hAnsi="Verdana"/>
          <w:sz w:val="18"/>
          <w:szCs w:val="18"/>
        </w:rPr>
        <w:t xml:space="preserve"> [em linha]. [consuta: 19 de novembro de 2020]. Disponível em: </w:t>
      </w:r>
      <w:hyperlink r:id="rId11" w:tooltip="Gives access to this document through its ELI URI." w:history="1">
        <w:r w:rsidR="00E55883" w:rsidRPr="00E55883">
          <w:rPr>
            <w:rStyle w:val="Hiperligao"/>
            <w:rFonts w:ascii="Verdana" w:hAnsi="Verdana" w:cs="Segoe UI"/>
            <w:color w:val="auto"/>
            <w:sz w:val="18"/>
            <w:szCs w:val="18"/>
            <w:u w:val="none"/>
            <w:shd w:val="clear" w:color="auto" w:fill="FFFFFF"/>
          </w:rPr>
          <w:t>http://data.europa.eu/eli/treaty/lis_2016/fna_1/dcl_17/oj</w:t>
        </w:r>
      </w:hyperlink>
      <w:r w:rsidR="00E55883" w:rsidRPr="00E55883">
        <w:rPr>
          <w:rFonts w:ascii="Verdana" w:hAnsi="Verdana"/>
          <w:noProof w:val="0"/>
          <w:sz w:val="18"/>
          <w:szCs w:val="18"/>
          <w:lang w:val="pt-BR" w:eastAsia="pt-BR"/>
        </w:rPr>
        <w:t xml:space="preserve"> </w:t>
      </w:r>
    </w:p>
    <w:bookmarkEnd w:id="0"/>
  </w:footnote>
  <w:footnote w:id="23">
    <w:p w14:paraId="56FE8684" w14:textId="5F8BF8E7" w:rsidR="00DA7A17" w:rsidRPr="000A006B" w:rsidRDefault="00DA7A17" w:rsidP="00BD4F92">
      <w:pPr>
        <w:pStyle w:val="Textodenotaderodap"/>
        <w:spacing w:line="240" w:lineRule="auto"/>
        <w:jc w:val="both"/>
        <w:rPr>
          <w:rFonts w:ascii="Verdana" w:hAnsi="Verdana"/>
          <w:sz w:val="18"/>
          <w:szCs w:val="18"/>
          <w:lang w:val="pt-BR"/>
        </w:rPr>
      </w:pPr>
      <w:r w:rsidRPr="00E55883">
        <w:rPr>
          <w:rStyle w:val="Refdenotaderodap"/>
          <w:rFonts w:ascii="Verdana" w:hAnsi="Verdana"/>
          <w:sz w:val="18"/>
          <w:szCs w:val="18"/>
        </w:rPr>
        <w:footnoteRef/>
      </w:r>
      <w:r w:rsidRPr="00E55883">
        <w:rPr>
          <w:rFonts w:ascii="Verdana" w:hAnsi="Verdana"/>
          <w:color w:val="000000" w:themeColor="text1"/>
          <w:sz w:val="18"/>
          <w:szCs w:val="18"/>
        </w:rPr>
        <w:t xml:space="preserve"> UNIÃO EUROPEIA. </w:t>
      </w:r>
      <w:r w:rsidRPr="00E55883">
        <w:rPr>
          <w:rFonts w:ascii="Verdana" w:hAnsi="Verdana"/>
          <w:i/>
          <w:color w:val="000000" w:themeColor="text1"/>
          <w:sz w:val="18"/>
          <w:szCs w:val="18"/>
        </w:rPr>
        <w:t>Tratado da União Europeia.</w:t>
      </w:r>
      <w:r w:rsidRPr="001908EE">
        <w:rPr>
          <w:rFonts w:ascii="Verdana" w:hAnsi="Verdana"/>
          <w:color w:val="000000" w:themeColor="text1"/>
          <w:sz w:val="18"/>
          <w:szCs w:val="18"/>
        </w:rPr>
        <w:t xml:space="preserve"> [em linha]. </w:t>
      </w:r>
      <w:r w:rsidRPr="00E55883">
        <w:rPr>
          <w:rFonts w:ascii="Verdana" w:hAnsi="Verdana"/>
          <w:color w:val="000000" w:themeColor="text1"/>
          <w:sz w:val="18"/>
          <w:szCs w:val="18"/>
        </w:rPr>
        <w:t xml:space="preserve">[consulta: </w:t>
      </w:r>
      <w:r w:rsidRPr="00E55883">
        <w:rPr>
          <w:rFonts w:ascii="Verdana" w:hAnsi="Verdana"/>
          <w:color w:val="000000" w:themeColor="text1"/>
          <w:sz w:val="18"/>
          <w:szCs w:val="18"/>
          <w:lang w:val="pt-BR"/>
        </w:rPr>
        <w:t xml:space="preserve">11 de abril de 2020].  </w:t>
      </w:r>
      <w:r w:rsidRPr="00E55883">
        <w:rPr>
          <w:rStyle w:val="Hiperligao"/>
          <w:rFonts w:ascii="Verdana" w:hAnsi="Verdana"/>
          <w:color w:val="000000" w:themeColor="text1"/>
          <w:sz w:val="18"/>
          <w:szCs w:val="18"/>
          <w:u w:val="none"/>
        </w:rPr>
        <w:t>Disponível em:</w:t>
      </w:r>
      <w:r w:rsidRPr="00E55883">
        <w:rPr>
          <w:rStyle w:val="Hiperligao"/>
          <w:rFonts w:ascii="Verdana" w:hAnsi="Verdana"/>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2" w:history="1">
        <w:r w:rsidR="000A006B" w:rsidRPr="00E55883">
          <w:rPr>
            <w:rStyle w:val="Hiperligao"/>
            <w:rFonts w:ascii="Verdana" w:hAnsi="Verdana"/>
            <w:color w:val="auto"/>
            <w:sz w:val="18"/>
            <w:szCs w:val="18"/>
            <w:u w:val="none"/>
          </w:rPr>
          <w:t>https://www.parlamento.pt/europa/Documents/Tratado_VersaoConsolidada .pdf</w:t>
        </w:r>
      </w:hyperlink>
    </w:p>
  </w:footnote>
  <w:footnote w:id="24">
    <w:p w14:paraId="47A1FF3E" w14:textId="601C0DFA" w:rsidR="00DA7A17" w:rsidRPr="001C1A54" w:rsidRDefault="00DA7A17" w:rsidP="00BD4F92">
      <w:pPr>
        <w:pStyle w:val="Textodenotaderodap"/>
        <w:spacing w:line="240" w:lineRule="auto"/>
        <w:jc w:val="both"/>
        <w:rPr>
          <w:rFonts w:ascii="Verdana" w:hAnsi="Verdana"/>
          <w:sz w:val="18"/>
          <w:szCs w:val="18"/>
        </w:rPr>
      </w:pPr>
      <w:r w:rsidRPr="000A006B">
        <w:rPr>
          <w:rStyle w:val="Refdenotaderodap"/>
          <w:rFonts w:ascii="Verdana" w:hAnsi="Verdana"/>
          <w:sz w:val="18"/>
          <w:szCs w:val="18"/>
        </w:rPr>
        <w:footnoteRef/>
      </w:r>
      <w:r w:rsidRPr="000A006B">
        <w:rPr>
          <w:rFonts w:ascii="Verdana" w:hAnsi="Verdana"/>
          <w:sz w:val="18"/>
          <w:szCs w:val="18"/>
        </w:rPr>
        <w:t xml:space="preserve"> UNIÃO EUROPEI</w:t>
      </w:r>
      <w:r w:rsidRPr="001C1A54">
        <w:rPr>
          <w:rFonts w:ascii="Verdana" w:hAnsi="Verdana"/>
          <w:color w:val="000000" w:themeColor="text1"/>
          <w:sz w:val="18"/>
          <w:szCs w:val="18"/>
        </w:rPr>
        <w:t xml:space="preserve">A. </w:t>
      </w:r>
      <w:r w:rsidRPr="001C1A54">
        <w:rPr>
          <w:rFonts w:ascii="Verdana" w:hAnsi="Verdana"/>
          <w:i/>
          <w:color w:val="000000" w:themeColor="text1"/>
          <w:sz w:val="18"/>
          <w:szCs w:val="18"/>
        </w:rPr>
        <w:t>Tratado de Lisboa.</w:t>
      </w:r>
      <w:r w:rsidRPr="001C1A54">
        <w:rPr>
          <w:rFonts w:ascii="Verdana" w:hAnsi="Verdana"/>
          <w:iCs/>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noProof w:val="0"/>
          <w:color w:val="000000" w:themeColor="text1"/>
          <w:sz w:val="18"/>
          <w:szCs w:val="18"/>
          <w:lang w:val="pt-BR" w:eastAsia="pt-BR"/>
        </w:rPr>
        <w:t xml:space="preserve"> </w:t>
      </w:r>
      <w:r w:rsidRPr="001C1A54">
        <w:rPr>
          <w:rFonts w:ascii="Verdana" w:hAnsi="Verdana"/>
          <w:color w:val="000000" w:themeColor="text1"/>
          <w:sz w:val="18"/>
          <w:szCs w:val="18"/>
          <w:lang w:val="pt-BR"/>
        </w:rPr>
        <w:t xml:space="preserve">[consulta: </w:t>
      </w:r>
      <w:r w:rsidRPr="001C1A54">
        <w:rPr>
          <w:rFonts w:ascii="Verdana" w:hAnsi="Verdana"/>
          <w:color w:val="000000" w:themeColor="text1"/>
          <w:sz w:val="18"/>
          <w:szCs w:val="18"/>
        </w:rPr>
        <w:t>5 de a</w:t>
      </w:r>
      <w:r w:rsidRPr="001C1A54">
        <w:rPr>
          <w:rFonts w:ascii="Verdana" w:hAnsi="Verdana"/>
          <w:color w:val="000000" w:themeColor="text1"/>
          <w:sz w:val="18"/>
          <w:szCs w:val="18"/>
          <w:lang w:val="pt-BR"/>
        </w:rPr>
        <w:t>bril de 2020].</w:t>
      </w:r>
      <w:r w:rsidRPr="001C1A54">
        <w:rPr>
          <w:rFonts w:ascii="Verdana" w:hAnsi="Verdana"/>
          <w:color w:val="000000" w:themeColor="text1"/>
          <w:sz w:val="18"/>
          <w:szCs w:val="18"/>
        </w:rPr>
        <w:t xml:space="preserve"> Disponível em: </w:t>
      </w:r>
      <w:hyperlink r:id="rId13" w:history="1">
        <w:r w:rsidRPr="001C1A54">
          <w:rPr>
            <w:rStyle w:val="Hiperligao"/>
            <w:rFonts w:ascii="Verdana" w:hAnsi="Verdana"/>
            <w:color w:val="000000" w:themeColor="text1"/>
            <w:sz w:val="18"/>
            <w:szCs w:val="18"/>
            <w:u w:val="none"/>
            <w:lang w:val="pt-BR"/>
          </w:rPr>
          <w:t>https://europa.eu/european-union/law/treaties_pt</w:t>
        </w:r>
      </w:hyperlink>
    </w:p>
  </w:footnote>
  <w:footnote w:id="25">
    <w:p w14:paraId="72F3FBCF" w14:textId="4053940C" w:rsidR="00DA7A17" w:rsidRPr="001C1A54" w:rsidRDefault="00DA7A17" w:rsidP="00797825">
      <w:pPr>
        <w:spacing w:before="0" w:after="0"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 xml:space="preserve">GOMES, C. </w:t>
      </w:r>
      <w:r w:rsidRPr="001C1A54">
        <w:rPr>
          <w:rFonts w:ascii="Verdana" w:hAnsi="Verdana"/>
          <w:i/>
          <w:sz w:val="18"/>
          <w:szCs w:val="18"/>
          <w:lang w:val="pt-BR"/>
        </w:rPr>
        <w:t>O juiz nacional e o direito comunitário: O exercício da autoridade jurisdicional nacional na jurisprudência do Tribunal de Justiça da comunidade europeia</w:t>
      </w:r>
      <w:r w:rsidRPr="001C1A54">
        <w:rPr>
          <w:rFonts w:ascii="Verdana" w:hAnsi="Verdana"/>
          <w:sz w:val="18"/>
          <w:szCs w:val="18"/>
          <w:lang w:val="pt-BR"/>
        </w:rPr>
        <w:t>, Reimpressão da edição de outubro de 2003</w:t>
      </w:r>
      <w:r>
        <w:rPr>
          <w:rFonts w:ascii="Verdana" w:hAnsi="Verdana"/>
          <w:sz w:val="18"/>
          <w:szCs w:val="18"/>
          <w:lang w:val="pt-BR"/>
        </w:rPr>
        <w:t>. Coimbra:</w:t>
      </w:r>
      <w:r w:rsidRPr="001C1A54">
        <w:rPr>
          <w:rFonts w:ascii="Verdana" w:hAnsi="Verdana"/>
          <w:sz w:val="18"/>
          <w:szCs w:val="18"/>
          <w:lang w:val="pt-BR"/>
        </w:rPr>
        <w:t xml:space="preserve"> Ediç</w:t>
      </w:r>
      <w:r w:rsidRPr="001C1A54">
        <w:rPr>
          <w:rFonts w:ascii="Verdana" w:hAnsi="Verdana"/>
          <w:sz w:val="18"/>
          <w:szCs w:val="18"/>
        </w:rPr>
        <w:t>ões Almedina,</w:t>
      </w:r>
      <w:r w:rsidRPr="001C1A54">
        <w:rPr>
          <w:rFonts w:ascii="Verdana" w:hAnsi="Verdana"/>
          <w:sz w:val="18"/>
          <w:szCs w:val="18"/>
          <w:lang w:val="pt-BR"/>
        </w:rPr>
        <w:t xml:space="preserve"> </w:t>
      </w:r>
      <w:r w:rsidRPr="001C1A54">
        <w:rPr>
          <w:rFonts w:ascii="Verdana" w:hAnsi="Verdana"/>
          <w:sz w:val="18"/>
          <w:szCs w:val="18"/>
        </w:rPr>
        <w:t>março, 2006</w:t>
      </w:r>
      <w:r w:rsidRPr="001C1A54">
        <w:rPr>
          <w:rFonts w:ascii="Verdana" w:hAnsi="Verdana"/>
          <w:sz w:val="18"/>
          <w:szCs w:val="18"/>
          <w:lang w:val="pt-BR"/>
        </w:rPr>
        <w:t>, p. 22</w:t>
      </w:r>
      <w:r>
        <w:rPr>
          <w:rFonts w:ascii="Verdana" w:hAnsi="Verdana"/>
          <w:sz w:val="18"/>
          <w:szCs w:val="18"/>
          <w:lang w:val="pt-BR"/>
        </w:rPr>
        <w:t>.</w:t>
      </w:r>
    </w:p>
  </w:footnote>
  <w:footnote w:id="26">
    <w:p w14:paraId="00ADAEB3" w14:textId="167C5F0F"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SILVEIRA, ref. 6, p. 12.</w:t>
      </w:r>
    </w:p>
  </w:footnote>
  <w:footnote w:id="27">
    <w:p w14:paraId="16C5E09C" w14:textId="731C5715" w:rsidR="00DA7A17" w:rsidRPr="001C1A54" w:rsidRDefault="00DA7A17" w:rsidP="005A241C">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SILVEIRA, ref. 6, p. 13.</w:t>
      </w:r>
    </w:p>
  </w:footnote>
  <w:footnote w:id="28">
    <w:p w14:paraId="61D15011" w14:textId="14F5F1DE" w:rsidR="00DA7A17" w:rsidRPr="001C1A54" w:rsidRDefault="00DA7A17" w:rsidP="005A241C">
      <w:pPr>
        <w:pStyle w:val="Textodenotaderodap"/>
        <w:spacing w:line="240" w:lineRule="auto"/>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CANOTILHO, ref. 21</w:t>
      </w:r>
      <w:r w:rsidRPr="001C1A54">
        <w:rPr>
          <w:rFonts w:ascii="Verdana" w:hAnsi="Verdana"/>
          <w:sz w:val="18"/>
          <w:szCs w:val="18"/>
          <w:lang w:val="pt-BR"/>
        </w:rPr>
        <w:t>, posição 615.</w:t>
      </w:r>
    </w:p>
  </w:footnote>
  <w:footnote w:id="29">
    <w:p w14:paraId="69EFBD3D" w14:textId="2145ABA1" w:rsidR="00DA7A17" w:rsidRPr="001C1A54" w:rsidRDefault="00DA7A17" w:rsidP="005A241C">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color w:val="000000" w:themeColor="text1"/>
          <w:sz w:val="18"/>
          <w:szCs w:val="18"/>
        </w:rPr>
        <w:t xml:space="preserve"> UNIÃO EUROPEIA. </w:t>
      </w:r>
      <w:r w:rsidRPr="001C1A54">
        <w:rPr>
          <w:rFonts w:ascii="Verdana" w:hAnsi="Verdana"/>
          <w:i/>
          <w:color w:val="000000" w:themeColor="text1"/>
          <w:sz w:val="18"/>
          <w:szCs w:val="18"/>
        </w:rPr>
        <w:t>Tratado de Lisboa.</w:t>
      </w:r>
      <w:r w:rsidRPr="001C1A54">
        <w:rPr>
          <w:rFonts w:ascii="Verdana" w:hAnsi="Verdana"/>
          <w:iCs/>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noProof w:val="0"/>
          <w:color w:val="000000" w:themeColor="text1"/>
          <w:sz w:val="18"/>
          <w:szCs w:val="18"/>
          <w:lang w:val="pt-BR" w:eastAsia="pt-BR"/>
        </w:rPr>
        <w:t xml:space="preserve"> </w:t>
      </w:r>
      <w:r w:rsidRPr="001C1A54">
        <w:rPr>
          <w:rFonts w:ascii="Verdana" w:hAnsi="Verdana"/>
          <w:color w:val="000000" w:themeColor="text1"/>
          <w:sz w:val="18"/>
          <w:szCs w:val="18"/>
          <w:lang w:val="pt-BR"/>
        </w:rPr>
        <w:t xml:space="preserve">[consulta: </w:t>
      </w:r>
      <w:r w:rsidRPr="001C1A54">
        <w:rPr>
          <w:rFonts w:ascii="Verdana" w:hAnsi="Verdana"/>
          <w:color w:val="000000" w:themeColor="text1"/>
          <w:sz w:val="18"/>
          <w:szCs w:val="18"/>
        </w:rPr>
        <w:t>5 de a</w:t>
      </w:r>
      <w:r w:rsidRPr="001C1A54">
        <w:rPr>
          <w:rFonts w:ascii="Verdana" w:hAnsi="Verdana"/>
          <w:color w:val="000000" w:themeColor="text1"/>
          <w:sz w:val="18"/>
          <w:szCs w:val="18"/>
          <w:lang w:val="pt-BR"/>
        </w:rPr>
        <w:t>bril de 2020].</w:t>
      </w:r>
      <w:r w:rsidRPr="001C1A54">
        <w:rPr>
          <w:rFonts w:ascii="Verdana" w:hAnsi="Verdana"/>
          <w:color w:val="000000" w:themeColor="text1"/>
          <w:sz w:val="18"/>
          <w:szCs w:val="18"/>
        </w:rPr>
        <w:t xml:space="preserve"> Disponível em: </w:t>
      </w:r>
      <w:hyperlink r:id="rId14" w:history="1">
        <w:r w:rsidRPr="001C1A54">
          <w:rPr>
            <w:rStyle w:val="Hiperligao"/>
            <w:rFonts w:ascii="Verdana" w:hAnsi="Verdana"/>
            <w:color w:val="000000" w:themeColor="text1"/>
            <w:sz w:val="18"/>
            <w:szCs w:val="18"/>
            <w:u w:val="none"/>
            <w:lang w:val="pt-BR"/>
          </w:rPr>
          <w:t>https://europa.eu/european-union/law/treaties_pt</w:t>
        </w:r>
      </w:hyperlink>
    </w:p>
  </w:footnote>
  <w:footnote w:id="30">
    <w:p w14:paraId="2DFBCEEA" w14:textId="08D601A7" w:rsidR="00DA7A17" w:rsidRPr="001C1A54" w:rsidRDefault="00DA7A17" w:rsidP="005A241C">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Acórdão de 16 de junho de 2005. </w:t>
      </w:r>
      <w:r w:rsidRPr="001C1A54">
        <w:rPr>
          <w:rFonts w:ascii="Verdana" w:hAnsi="Verdana"/>
          <w:i/>
          <w:sz w:val="18"/>
          <w:szCs w:val="18"/>
        </w:rPr>
        <w:t>Maria Pupino</w:t>
      </w:r>
      <w:r w:rsidRPr="001C1A54">
        <w:rPr>
          <w:rFonts w:ascii="Verdana" w:hAnsi="Verdana"/>
          <w:sz w:val="18"/>
          <w:szCs w:val="18"/>
        </w:rPr>
        <w:t xml:space="preserve">, Processo C-105/03. </w:t>
      </w:r>
      <w:r w:rsidRPr="001C1A54">
        <w:rPr>
          <w:rFonts w:ascii="Verdana" w:hAnsi="Verdana"/>
          <w:sz w:val="18"/>
          <w:szCs w:val="18"/>
          <w:lang w:val="pt-BR"/>
        </w:rPr>
        <w:t xml:space="preserve">[consulta: </w:t>
      </w:r>
      <w:r w:rsidRPr="001C1A54">
        <w:rPr>
          <w:rFonts w:ascii="Verdana" w:hAnsi="Verdana"/>
          <w:sz w:val="18"/>
          <w:szCs w:val="18"/>
        </w:rPr>
        <w:t>13 de a</w:t>
      </w:r>
      <w:r w:rsidRPr="001C1A54">
        <w:rPr>
          <w:rFonts w:ascii="Verdana" w:hAnsi="Verdana"/>
          <w:sz w:val="18"/>
          <w:szCs w:val="18"/>
          <w:lang w:val="pt-BR"/>
        </w:rPr>
        <w:t>bril de 2020].</w:t>
      </w:r>
      <w:r w:rsidRPr="001C1A54">
        <w:rPr>
          <w:rFonts w:ascii="Verdana" w:hAnsi="Verdana"/>
          <w:sz w:val="18"/>
          <w:szCs w:val="18"/>
        </w:rPr>
        <w:t xml:space="preserve"> </w:t>
      </w:r>
      <w:r w:rsidRPr="001C1A54">
        <w:rPr>
          <w:rStyle w:val="Hiperligao"/>
          <w:rFonts w:ascii="Verdana" w:hAnsi="Verdana"/>
          <w:color w:val="auto"/>
          <w:sz w:val="18"/>
          <w:szCs w:val="18"/>
          <w:u w:val="none"/>
        </w:rPr>
        <w:t xml:space="preserve">Disponível em: </w:t>
      </w:r>
      <w:hyperlink r:id="rId15" w:history="1">
        <w:r w:rsidRPr="001C1A54">
          <w:rPr>
            <w:rStyle w:val="Hiperligao"/>
            <w:rFonts w:ascii="Verdana" w:hAnsi="Verdana"/>
            <w:color w:val="auto"/>
            <w:sz w:val="18"/>
            <w:szCs w:val="18"/>
            <w:u w:val="none"/>
          </w:rPr>
          <w:t>http://curia.europa.eu/juris/showPdf.jsf?text=&amp;docid=59363&amp;page Index=0&amp;doclang=PT&amp;mode=lst&amp;dir=&amp;occ=first&amp;part=1&amp;cid=5286996</w:t>
        </w:r>
      </w:hyperlink>
    </w:p>
  </w:footnote>
  <w:footnote w:id="31">
    <w:p w14:paraId="2BE1C514" w14:textId="0854346B" w:rsidR="00DA7A17" w:rsidRPr="001C1A54" w:rsidRDefault="00DA7A17" w:rsidP="005A241C">
      <w:pPr>
        <w:pStyle w:val="Textodenotaderodap"/>
        <w:spacing w:line="240" w:lineRule="auto"/>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w:t>
      </w:r>
      <w:r w:rsidRPr="001C1A54">
        <w:rPr>
          <w:rFonts w:ascii="Verdana" w:hAnsi="Verdana"/>
          <w:sz w:val="18"/>
          <w:szCs w:val="18"/>
          <w:lang w:val="pt-BR"/>
        </w:rPr>
        <w:t>SILVEIRA, ref. 6, p. 103.</w:t>
      </w:r>
    </w:p>
  </w:footnote>
  <w:footnote w:id="32">
    <w:p w14:paraId="04866A4D" w14:textId="150A260F" w:rsidR="00DA7A17" w:rsidRPr="00C37BE9" w:rsidRDefault="00DA7A17" w:rsidP="00BD4F92">
      <w:pPr>
        <w:pStyle w:val="Textodenotaderodap"/>
        <w:spacing w:line="240" w:lineRule="auto"/>
        <w:jc w:val="both"/>
        <w:rPr>
          <w:rFonts w:ascii="Verdana" w:hAnsi="Verdana"/>
          <w:sz w:val="18"/>
          <w:szCs w:val="18"/>
          <w:lang w:val="pt-BR"/>
        </w:rPr>
      </w:pPr>
      <w:r w:rsidRPr="00C37BE9">
        <w:rPr>
          <w:rStyle w:val="Refdenotaderodap"/>
          <w:rFonts w:ascii="Verdana" w:hAnsi="Verdana"/>
          <w:sz w:val="18"/>
          <w:szCs w:val="18"/>
        </w:rPr>
        <w:footnoteRef/>
      </w:r>
      <w:r>
        <w:rPr>
          <w:rFonts w:ascii="Verdana" w:hAnsi="Verdana"/>
          <w:sz w:val="18"/>
          <w:szCs w:val="18"/>
          <w:lang w:val="pt-BR"/>
        </w:rPr>
        <w:t xml:space="preserve"> </w:t>
      </w:r>
      <w:r w:rsidRPr="00C37BE9">
        <w:rPr>
          <w:rFonts w:ascii="Verdana" w:hAnsi="Verdana"/>
          <w:sz w:val="18"/>
          <w:szCs w:val="18"/>
          <w:lang w:val="pt-BR"/>
        </w:rPr>
        <w:t>SILVEIRA, ref. 6, pp. 104 -105.</w:t>
      </w:r>
    </w:p>
  </w:footnote>
  <w:footnote w:id="33">
    <w:p w14:paraId="47C24E3C" w14:textId="4162BE61" w:rsidR="00DA7A17" w:rsidRPr="007A030A" w:rsidRDefault="00DA7A17" w:rsidP="00BD4F92">
      <w:pPr>
        <w:pStyle w:val="Textodenotaderodap"/>
        <w:spacing w:line="240" w:lineRule="auto"/>
        <w:jc w:val="both"/>
        <w:rPr>
          <w:rFonts w:ascii="Verdana" w:hAnsi="Verdana"/>
          <w:sz w:val="18"/>
          <w:szCs w:val="18"/>
          <w:lang w:val="pt-BR"/>
        </w:rPr>
      </w:pPr>
      <w:r w:rsidRPr="00C37BE9">
        <w:rPr>
          <w:rStyle w:val="Refdenotaderodap"/>
          <w:rFonts w:ascii="Verdana" w:hAnsi="Verdana"/>
          <w:sz w:val="18"/>
          <w:szCs w:val="18"/>
        </w:rPr>
        <w:footnoteRef/>
      </w:r>
      <w:r>
        <w:rPr>
          <w:rFonts w:ascii="Verdana" w:hAnsi="Verdana"/>
          <w:sz w:val="18"/>
          <w:szCs w:val="18"/>
          <w:lang w:val="pt-BR"/>
        </w:rPr>
        <w:t xml:space="preserve"> </w:t>
      </w:r>
      <w:r w:rsidRPr="00C37BE9">
        <w:rPr>
          <w:rFonts w:ascii="Verdana" w:hAnsi="Verdana"/>
          <w:sz w:val="18"/>
          <w:szCs w:val="18"/>
          <w:lang w:val="pt-BR"/>
        </w:rPr>
        <w:t>GOMES, ref. 25, p. 50.</w:t>
      </w:r>
    </w:p>
  </w:footnote>
  <w:footnote w:id="34">
    <w:p w14:paraId="2673DD6F" w14:textId="75CF568E" w:rsidR="00DA7A17" w:rsidRPr="00B423F9" w:rsidRDefault="00DA7A17" w:rsidP="005D4D93">
      <w:pPr>
        <w:spacing w:before="0" w:after="0" w:line="240" w:lineRule="auto"/>
        <w:jc w:val="both"/>
        <w:rPr>
          <w:rFonts w:ascii="Verdana" w:hAnsi="Verdana"/>
          <w:sz w:val="18"/>
          <w:szCs w:val="18"/>
        </w:rPr>
      </w:pPr>
      <w:r w:rsidRPr="00C37BE9">
        <w:rPr>
          <w:rStyle w:val="Refdenotaderodap"/>
          <w:rFonts w:ascii="Verdana" w:hAnsi="Verdana"/>
          <w:sz w:val="18"/>
          <w:szCs w:val="18"/>
        </w:rPr>
        <w:footnoteRef/>
      </w:r>
      <w:r>
        <w:rPr>
          <w:rFonts w:ascii="Verdana" w:hAnsi="Verdana"/>
          <w:sz w:val="18"/>
          <w:szCs w:val="18"/>
        </w:rPr>
        <w:t xml:space="preserve"> </w:t>
      </w:r>
      <w:r w:rsidRPr="00B423F9">
        <w:rPr>
          <w:rFonts w:ascii="Verdana" w:hAnsi="Verdana"/>
          <w:sz w:val="18"/>
          <w:szCs w:val="18"/>
        </w:rPr>
        <w:t>MARTINS, P. F. “</w:t>
      </w:r>
      <w:r w:rsidRPr="00B423F9">
        <w:rPr>
          <w:rFonts w:ascii="Verdana" w:hAnsi="Verdana"/>
          <w:iCs/>
          <w:sz w:val="18"/>
          <w:szCs w:val="18"/>
        </w:rPr>
        <w:t>Princípio do primado do direito da União”</w:t>
      </w:r>
      <w:r w:rsidRPr="00B423F9">
        <w:rPr>
          <w:rFonts w:ascii="Verdana" w:hAnsi="Verdana"/>
          <w:sz w:val="18"/>
          <w:szCs w:val="18"/>
        </w:rPr>
        <w:t xml:space="preserve">, In: PAIS, S.O. (coord.), </w:t>
      </w:r>
      <w:r w:rsidRPr="00B423F9">
        <w:rPr>
          <w:rFonts w:ascii="Verdana" w:hAnsi="Verdana"/>
          <w:i/>
          <w:sz w:val="18"/>
          <w:szCs w:val="18"/>
        </w:rPr>
        <w:t>Princípios fundamentais de direito da União Europeia: uma abordagem jurisprudência</w:t>
      </w:r>
      <w:r w:rsidRPr="00B423F9">
        <w:rPr>
          <w:rFonts w:ascii="Verdana" w:hAnsi="Verdana"/>
          <w:sz w:val="18"/>
          <w:szCs w:val="18"/>
        </w:rPr>
        <w:t>, 3ª ed.,</w:t>
      </w:r>
      <w:r>
        <w:rPr>
          <w:rFonts w:ascii="Verdana" w:hAnsi="Verdana"/>
          <w:sz w:val="18"/>
          <w:szCs w:val="18"/>
        </w:rPr>
        <w:t xml:space="preserve"> Coimbra:</w:t>
      </w:r>
      <w:r w:rsidRPr="00B423F9">
        <w:rPr>
          <w:rFonts w:ascii="Verdana" w:hAnsi="Verdana"/>
          <w:sz w:val="18"/>
          <w:szCs w:val="18"/>
        </w:rPr>
        <w:t xml:space="preserve"> Edições Almedina, março, 2018</w:t>
      </w:r>
      <w:r>
        <w:rPr>
          <w:rFonts w:ascii="Verdana" w:hAnsi="Verdana"/>
          <w:sz w:val="18"/>
          <w:szCs w:val="18"/>
        </w:rPr>
        <w:t>, p. 41.</w:t>
      </w:r>
      <w:r w:rsidRPr="00B423F9">
        <w:rPr>
          <w:rFonts w:ascii="Verdana" w:hAnsi="Verdana"/>
          <w:sz w:val="18"/>
          <w:szCs w:val="18"/>
        </w:rPr>
        <w:t xml:space="preserve"> ISBN 978-972-40-5138-3.</w:t>
      </w:r>
    </w:p>
  </w:footnote>
  <w:footnote w:id="35">
    <w:p w14:paraId="472AFFFF" w14:textId="228438C5" w:rsidR="00DA7A17" w:rsidRPr="001C4B2E"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Style w:val="Hiperligao"/>
          <w:rFonts w:ascii="Verdana" w:hAnsi="Verdana"/>
          <w:color w:val="auto"/>
          <w:sz w:val="18"/>
          <w:szCs w:val="18"/>
          <w:u w:val="none"/>
        </w:rPr>
        <w:t xml:space="preserve"> Acórdão de 15 de julho de 1964,</w:t>
      </w:r>
      <w:r w:rsidRPr="001C1A54">
        <w:rPr>
          <w:rFonts w:ascii="Verdana" w:hAnsi="Verdana"/>
          <w:i/>
          <w:sz w:val="18"/>
          <w:szCs w:val="18"/>
        </w:rPr>
        <w:t xml:space="preserve"> Costa c. ENEL</w:t>
      </w:r>
      <w:r w:rsidRPr="001C1A54">
        <w:rPr>
          <w:rFonts w:ascii="Verdana" w:hAnsi="Verdana"/>
          <w:sz w:val="18"/>
          <w:szCs w:val="18"/>
        </w:rPr>
        <w:t xml:space="preserve">, </w:t>
      </w:r>
      <w:r w:rsidRPr="001C4B2E">
        <w:rPr>
          <w:rFonts w:ascii="Verdana" w:hAnsi="Verdana"/>
          <w:sz w:val="18"/>
          <w:szCs w:val="18"/>
        </w:rPr>
        <w:t xml:space="preserve">Processo C-6/64, pp 555-556. </w:t>
      </w:r>
      <w:r w:rsidRPr="001908EE">
        <w:rPr>
          <w:rFonts w:ascii="Verdana" w:hAnsi="Verdana"/>
          <w:sz w:val="18"/>
          <w:szCs w:val="18"/>
        </w:rPr>
        <w:t xml:space="preserve">[em linha]. </w:t>
      </w:r>
      <w:r w:rsidRPr="001C4B2E">
        <w:rPr>
          <w:rFonts w:ascii="Verdana" w:hAnsi="Verdana"/>
          <w:sz w:val="18"/>
          <w:szCs w:val="18"/>
          <w:lang w:val="pt-BR"/>
        </w:rPr>
        <w:t xml:space="preserve">[consulta: </w:t>
      </w:r>
      <w:r w:rsidRPr="001C4B2E">
        <w:rPr>
          <w:rFonts w:ascii="Verdana" w:hAnsi="Verdana"/>
          <w:sz w:val="18"/>
          <w:szCs w:val="18"/>
        </w:rPr>
        <w:t>5 de a</w:t>
      </w:r>
      <w:r w:rsidRPr="001C4B2E">
        <w:rPr>
          <w:rFonts w:ascii="Verdana" w:hAnsi="Verdana"/>
          <w:sz w:val="18"/>
          <w:szCs w:val="18"/>
          <w:lang w:val="pt-BR"/>
        </w:rPr>
        <w:t>bril de 2020].</w:t>
      </w:r>
      <w:r w:rsidRPr="001C4B2E">
        <w:rPr>
          <w:rFonts w:ascii="Verdana" w:hAnsi="Verdana"/>
          <w:sz w:val="18"/>
          <w:szCs w:val="18"/>
        </w:rPr>
        <w:t xml:space="preserve"> </w:t>
      </w:r>
      <w:r w:rsidRPr="001C4B2E">
        <w:rPr>
          <w:rStyle w:val="Hiperligao"/>
          <w:rFonts w:ascii="Verdana" w:hAnsi="Verdana"/>
          <w:color w:val="auto"/>
          <w:sz w:val="18"/>
          <w:szCs w:val="18"/>
          <w:u w:val="none"/>
        </w:rPr>
        <w:t xml:space="preserve">Disponível em: </w:t>
      </w:r>
      <w:hyperlink r:id="rId16" w:history="1">
        <w:r w:rsidRPr="001C4B2E">
          <w:rPr>
            <w:rStyle w:val="Hiperligao"/>
            <w:rFonts w:ascii="Verdana" w:hAnsi="Verdana"/>
            <w:color w:val="auto"/>
            <w:sz w:val="18"/>
            <w:szCs w:val="18"/>
            <w:u w:val="none"/>
          </w:rPr>
          <w:t>http://curia.europa.eu/juris/showPdf. jsf?text=&amp;docid=87399&amp;pageIndex=0&amp;doclang=PT&amp;mode=lst&amp;dir=&amp;occ=first&amp;part=1&amp;cid=5320139</w:t>
        </w:r>
      </w:hyperlink>
    </w:p>
  </w:footnote>
  <w:footnote w:id="36">
    <w:p w14:paraId="3AA21AC9" w14:textId="419EA10C" w:rsidR="00DA7A17" w:rsidRPr="001C1A54" w:rsidRDefault="00DA7A17" w:rsidP="00BD4F92">
      <w:pPr>
        <w:pStyle w:val="Textodenotaderodap"/>
        <w:spacing w:line="240" w:lineRule="auto"/>
        <w:jc w:val="both"/>
        <w:rPr>
          <w:rFonts w:ascii="Verdana" w:hAnsi="Verdana"/>
          <w:sz w:val="18"/>
          <w:szCs w:val="18"/>
          <w:lang w:val="pt-BR"/>
        </w:rPr>
      </w:pPr>
      <w:r w:rsidRPr="001C4B2E">
        <w:rPr>
          <w:rStyle w:val="Refdenotaderodap"/>
          <w:rFonts w:ascii="Verdana" w:hAnsi="Verdana"/>
          <w:sz w:val="18"/>
          <w:szCs w:val="18"/>
        </w:rPr>
        <w:footnoteRef/>
      </w:r>
      <w:r w:rsidRPr="001C4B2E">
        <w:rPr>
          <w:rFonts w:ascii="Verdana" w:hAnsi="Verdana"/>
          <w:sz w:val="18"/>
          <w:szCs w:val="18"/>
        </w:rPr>
        <w:t xml:space="preserve"> Acórdão de 17 de dezembro de 1970, </w:t>
      </w:r>
      <w:r w:rsidRPr="001C4B2E">
        <w:rPr>
          <w:rFonts w:ascii="Verdana" w:hAnsi="Verdana"/>
          <w:i/>
          <w:sz w:val="18"/>
          <w:szCs w:val="18"/>
        </w:rPr>
        <w:t xml:space="preserve">Internationale </w:t>
      </w:r>
      <w:r w:rsidRPr="001C1A54">
        <w:rPr>
          <w:rFonts w:ascii="Verdana" w:hAnsi="Verdana"/>
          <w:i/>
          <w:sz w:val="18"/>
          <w:szCs w:val="18"/>
        </w:rPr>
        <w:t>Handelsgeselschaft</w:t>
      </w:r>
      <w:r w:rsidRPr="001C1A54">
        <w:rPr>
          <w:rFonts w:ascii="Verdana" w:hAnsi="Verdana"/>
          <w:sz w:val="18"/>
          <w:szCs w:val="18"/>
        </w:rPr>
        <w:t xml:space="preserve">, Processo 11/70. </w:t>
      </w:r>
      <w:r w:rsidRPr="001908EE">
        <w:rPr>
          <w:rFonts w:ascii="Verdana" w:hAnsi="Verdana"/>
          <w:sz w:val="18"/>
          <w:szCs w:val="18"/>
        </w:rPr>
        <w:t xml:space="preserve">[em linha]. </w:t>
      </w:r>
      <w:r w:rsidRPr="001C1A54">
        <w:rPr>
          <w:rFonts w:ascii="Verdana" w:hAnsi="Verdana"/>
          <w:sz w:val="18"/>
          <w:szCs w:val="18"/>
          <w:lang w:val="pt-BR"/>
        </w:rPr>
        <w:t xml:space="preserve">[consulta: </w:t>
      </w:r>
      <w:r w:rsidRPr="001C1A54">
        <w:rPr>
          <w:rFonts w:ascii="Verdana" w:hAnsi="Verdana"/>
          <w:sz w:val="18"/>
          <w:szCs w:val="18"/>
        </w:rPr>
        <w:t>10 de a</w:t>
      </w:r>
      <w:r w:rsidRPr="001C1A54">
        <w:rPr>
          <w:rFonts w:ascii="Verdana" w:hAnsi="Verdana"/>
          <w:sz w:val="18"/>
          <w:szCs w:val="18"/>
          <w:lang w:val="pt-BR"/>
        </w:rPr>
        <w:t>bril de 2020].</w:t>
      </w:r>
      <w:r w:rsidRPr="001C1A54">
        <w:rPr>
          <w:rFonts w:ascii="Verdana" w:hAnsi="Verdana"/>
          <w:sz w:val="18"/>
          <w:szCs w:val="18"/>
        </w:rPr>
        <w:t xml:space="preserve"> </w:t>
      </w:r>
      <w:r w:rsidRPr="001C1A54">
        <w:rPr>
          <w:rFonts w:ascii="Verdana" w:hAnsi="Verdana"/>
          <w:sz w:val="18"/>
          <w:szCs w:val="18"/>
          <w:lang w:val="pt-BR"/>
        </w:rPr>
        <w:t xml:space="preserve">Disponível em: </w:t>
      </w:r>
      <w:hyperlink r:id="rId17" w:history="1">
        <w:r w:rsidRPr="001C1A54">
          <w:rPr>
            <w:rStyle w:val="Hiperligao"/>
            <w:rFonts w:ascii="Verdana" w:hAnsi="Verdana"/>
            <w:color w:val="auto"/>
            <w:sz w:val="18"/>
            <w:szCs w:val="18"/>
            <w:u w:val="none"/>
          </w:rPr>
          <w:t>http://curia.Europa.eu/ juris/showPdf.jsf;jsessionid=D01640DD77BE8A0EE905E96F24130BF6?text=&amp;docid=88063&amp;pageIndex=0&amp;doclang=PT&amp;mode=lst&amp;dir=&amp;occ=first&amp;part=1&amp;cid=3512370</w:t>
        </w:r>
      </w:hyperlink>
    </w:p>
  </w:footnote>
  <w:footnote w:id="37">
    <w:p w14:paraId="1F426189" w14:textId="7D951CD3"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MARTINS, ref. 34, p. 53.</w:t>
      </w:r>
      <w:r w:rsidRPr="001C1A54">
        <w:rPr>
          <w:rFonts w:ascii="Verdana" w:hAnsi="Verdana"/>
          <w:sz w:val="18"/>
          <w:szCs w:val="18"/>
        </w:rPr>
        <w:tab/>
      </w:r>
    </w:p>
  </w:footnote>
  <w:footnote w:id="38">
    <w:p w14:paraId="5AB5DD2B" w14:textId="5C7FD831" w:rsidR="00DA7A17" w:rsidRPr="00C37BE9"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Acórdão de 17 de dezembro de 1970, </w:t>
      </w:r>
      <w:r w:rsidRPr="001C1A54">
        <w:rPr>
          <w:rFonts w:ascii="Verdana" w:hAnsi="Verdana"/>
          <w:i/>
          <w:sz w:val="18"/>
          <w:szCs w:val="18"/>
        </w:rPr>
        <w:t>Internationale Handelsgeselschaft</w:t>
      </w:r>
      <w:r w:rsidRPr="001C1A54">
        <w:rPr>
          <w:rFonts w:ascii="Verdana" w:hAnsi="Verdana"/>
          <w:sz w:val="18"/>
          <w:szCs w:val="18"/>
        </w:rPr>
        <w:t xml:space="preserve">, Processo 11/70. </w:t>
      </w:r>
      <w:r w:rsidRPr="001908EE">
        <w:rPr>
          <w:rFonts w:ascii="Verdana" w:hAnsi="Verdana"/>
          <w:sz w:val="18"/>
          <w:szCs w:val="18"/>
        </w:rPr>
        <w:t xml:space="preserve">[em linha]. </w:t>
      </w:r>
      <w:r w:rsidRPr="001C1A54">
        <w:rPr>
          <w:rFonts w:ascii="Verdana" w:hAnsi="Verdana"/>
          <w:sz w:val="18"/>
          <w:szCs w:val="18"/>
          <w:lang w:val="pt-BR"/>
        </w:rPr>
        <w:t xml:space="preserve">[consulta: </w:t>
      </w:r>
      <w:r w:rsidRPr="001C1A54">
        <w:rPr>
          <w:rFonts w:ascii="Verdana" w:hAnsi="Verdana"/>
          <w:sz w:val="18"/>
          <w:szCs w:val="18"/>
        </w:rPr>
        <w:t>10 de a</w:t>
      </w:r>
      <w:r w:rsidRPr="001C1A54">
        <w:rPr>
          <w:rFonts w:ascii="Verdana" w:hAnsi="Verdana"/>
          <w:sz w:val="18"/>
          <w:szCs w:val="18"/>
          <w:lang w:val="pt-BR"/>
        </w:rPr>
        <w:t>bril de 2020].</w:t>
      </w:r>
      <w:r w:rsidRPr="001C1A54">
        <w:rPr>
          <w:rFonts w:ascii="Verdana" w:hAnsi="Verdana"/>
          <w:sz w:val="18"/>
          <w:szCs w:val="18"/>
        </w:rPr>
        <w:t xml:space="preserve"> </w:t>
      </w:r>
      <w:r w:rsidRPr="001C1A54">
        <w:rPr>
          <w:rFonts w:ascii="Verdana" w:hAnsi="Verdana"/>
          <w:sz w:val="18"/>
          <w:szCs w:val="18"/>
          <w:lang w:val="pt-BR"/>
        </w:rPr>
        <w:t xml:space="preserve">Disponível em: </w:t>
      </w:r>
      <w:hyperlink r:id="rId18" w:history="1">
        <w:r w:rsidRPr="001C1A54">
          <w:rPr>
            <w:rStyle w:val="Hiperligao"/>
            <w:rFonts w:ascii="Verdana" w:hAnsi="Verdana"/>
            <w:color w:val="auto"/>
            <w:sz w:val="18"/>
            <w:szCs w:val="18"/>
            <w:u w:val="none"/>
          </w:rPr>
          <w:t>http://curia.Europa.eu/ juris/showPdf.jsf;jsessionid=D01640DD77BE8A0EE905E96F24130BF6?text=&amp;docid=88063&amp;pageIndex=0&amp;doclang=PT&amp;mode=lst&amp;dir=&amp;occ=first&amp;part=1&amp;cid=3512370</w:t>
        </w:r>
      </w:hyperlink>
    </w:p>
  </w:footnote>
  <w:footnote w:id="39">
    <w:p w14:paraId="0E0C3133" w14:textId="2F95AE49" w:rsidR="00DA7A17" w:rsidRPr="001C1A54" w:rsidRDefault="00DA7A17" w:rsidP="00180CD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 xml:space="preserve">Acórdão de 9 de março de 1978, </w:t>
      </w:r>
      <w:r w:rsidRPr="001C1A54">
        <w:rPr>
          <w:rFonts w:ascii="Verdana" w:hAnsi="Verdana"/>
          <w:i/>
          <w:sz w:val="18"/>
          <w:szCs w:val="18"/>
          <w:lang w:val="pt-BR"/>
        </w:rPr>
        <w:t>Simmenthal,</w:t>
      </w:r>
      <w:r w:rsidRPr="001C1A54">
        <w:rPr>
          <w:rFonts w:ascii="Verdana" w:hAnsi="Verdana"/>
          <w:sz w:val="18"/>
          <w:szCs w:val="18"/>
          <w:lang w:val="pt-BR"/>
        </w:rPr>
        <w:t xml:space="preserve"> Processo 106/77. [consulta: </w:t>
      </w:r>
      <w:r w:rsidRPr="001C1A54">
        <w:rPr>
          <w:rFonts w:ascii="Verdana" w:hAnsi="Verdana"/>
          <w:sz w:val="18"/>
          <w:szCs w:val="18"/>
        </w:rPr>
        <w:t>13 de a</w:t>
      </w:r>
      <w:r w:rsidRPr="001C1A54">
        <w:rPr>
          <w:rFonts w:ascii="Verdana" w:hAnsi="Verdana"/>
          <w:sz w:val="18"/>
          <w:szCs w:val="18"/>
          <w:lang w:val="pt-BR"/>
        </w:rPr>
        <w:t xml:space="preserve">bril de 2020]. </w:t>
      </w:r>
      <w:r w:rsidRPr="001C1A54">
        <w:rPr>
          <w:rStyle w:val="Hiperligao"/>
          <w:rFonts w:ascii="Verdana" w:hAnsi="Verdana"/>
          <w:color w:val="auto"/>
          <w:sz w:val="18"/>
          <w:szCs w:val="18"/>
          <w:u w:val="none"/>
        </w:rPr>
        <w:t xml:space="preserve">Disponível em: </w:t>
      </w:r>
      <w:hyperlink r:id="rId19" w:history="1">
        <w:r w:rsidRPr="001C1A54">
          <w:rPr>
            <w:rStyle w:val="Hiperligao"/>
            <w:rFonts w:ascii="Verdana" w:hAnsi="Verdana"/>
            <w:color w:val="auto"/>
            <w:sz w:val="18"/>
            <w:szCs w:val="18"/>
            <w:u w:val="none"/>
          </w:rPr>
          <w:t>http://curia.europa.eu/juris/showPdf.jsf;jsessionid=10F2F0024E961 589EF5D2A17AC375314?text=&amp;docid=89693&amp;pageIndex=0&amp;doclang=pt&amp;mode=lst&amp;dir=&amp;occ=first&amp;part=1&amp;cid=2718300</w:t>
        </w:r>
      </w:hyperlink>
    </w:p>
  </w:footnote>
  <w:footnote w:id="40">
    <w:p w14:paraId="7554D79A" w14:textId="1C4C023C" w:rsidR="00DA7A17" w:rsidRPr="001C1A54" w:rsidRDefault="00DA7A17" w:rsidP="00180CD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MARTINS, ref. 34, p. 66.</w:t>
      </w:r>
    </w:p>
  </w:footnote>
  <w:footnote w:id="41">
    <w:p w14:paraId="5D6FAB3D" w14:textId="2AFE77DD" w:rsidR="00DA7A17" w:rsidRPr="001C1A54" w:rsidRDefault="00DA7A17" w:rsidP="00180CD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GOMES, ref. 25, p. 79.</w:t>
      </w:r>
    </w:p>
  </w:footnote>
  <w:footnote w:id="42">
    <w:p w14:paraId="4A3AACF3" w14:textId="6A24419C" w:rsidR="00DA7A17" w:rsidRPr="001C1A54" w:rsidRDefault="00DA7A17" w:rsidP="00180CD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 xml:space="preserve">Acórdão de 9 de março de 1978, </w:t>
      </w:r>
      <w:r w:rsidRPr="001C1A54">
        <w:rPr>
          <w:rFonts w:ascii="Verdana" w:hAnsi="Verdana"/>
          <w:i/>
          <w:sz w:val="18"/>
          <w:szCs w:val="18"/>
          <w:lang w:val="pt-BR"/>
        </w:rPr>
        <w:t>Simmenthal,</w:t>
      </w:r>
      <w:r w:rsidRPr="001C1A54">
        <w:rPr>
          <w:rFonts w:ascii="Verdana" w:hAnsi="Verdana"/>
          <w:sz w:val="18"/>
          <w:szCs w:val="18"/>
          <w:lang w:val="pt-BR"/>
        </w:rPr>
        <w:t xml:space="preserve"> Processo 106/77. </w:t>
      </w:r>
      <w:r w:rsidRPr="001C1A54">
        <w:rPr>
          <w:rFonts w:ascii="Verdana" w:hAnsi="Verdana"/>
          <w:sz w:val="18"/>
          <w:szCs w:val="18"/>
        </w:rPr>
        <w:t>[consult. 13 de abril, 2020].</w:t>
      </w:r>
      <w:r w:rsidRPr="001C1A54">
        <w:rPr>
          <w:rStyle w:val="Hiperligao"/>
          <w:rFonts w:ascii="Verdana" w:hAnsi="Verdana"/>
          <w:color w:val="auto"/>
          <w:sz w:val="18"/>
          <w:szCs w:val="18"/>
          <w:u w:val="none"/>
        </w:rPr>
        <w:t xml:space="preserve"> Disponível em: </w:t>
      </w:r>
      <w:hyperlink r:id="rId20" w:history="1">
        <w:r w:rsidRPr="000C04CA">
          <w:rPr>
            <w:rStyle w:val="Hiperligao"/>
            <w:rFonts w:ascii="Verdana" w:hAnsi="Verdana"/>
            <w:color w:val="auto"/>
            <w:sz w:val="18"/>
            <w:szCs w:val="18"/>
            <w:u w:val="none"/>
          </w:rPr>
          <w:t>http://curia.europa.eu/juris/showPdf.jsf;jsessionid=10F2F0024E961589EF5D 2A17AC375314?text=&amp;docid=89693&amp;pageIndex=0&amp;doclang=pt&amp;mode=lst&amp;dir=&amp;occ=first&amp;part=1&amp;cid=2718300</w:t>
        </w:r>
      </w:hyperlink>
    </w:p>
  </w:footnote>
  <w:footnote w:id="43">
    <w:p w14:paraId="39B2EA19" w14:textId="0B50826C" w:rsidR="00DA7A17" w:rsidRPr="000C04CA" w:rsidRDefault="00DA7A17" w:rsidP="00180CD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Style w:val="Hiperligao"/>
          <w:rFonts w:ascii="Verdana" w:hAnsi="Verdana"/>
          <w:color w:val="auto"/>
          <w:sz w:val="18"/>
          <w:szCs w:val="18"/>
          <w:u w:val="none"/>
        </w:rPr>
        <w:t xml:space="preserve"> Acórdão de 5 de fevereiro de 1963, </w:t>
      </w:r>
      <w:r w:rsidRPr="001C1A54">
        <w:rPr>
          <w:rFonts w:ascii="Verdana" w:hAnsi="Verdana"/>
          <w:i/>
          <w:sz w:val="18"/>
          <w:szCs w:val="18"/>
        </w:rPr>
        <w:t xml:space="preserve">Van Gend en Loos, </w:t>
      </w:r>
      <w:r w:rsidRPr="001C1A54">
        <w:rPr>
          <w:rFonts w:ascii="Verdana" w:hAnsi="Verdana"/>
          <w:sz w:val="18"/>
          <w:szCs w:val="18"/>
        </w:rPr>
        <w:t xml:space="preserve">Processo 26/62. </w:t>
      </w:r>
      <w:r w:rsidRPr="001908EE">
        <w:rPr>
          <w:rFonts w:ascii="Verdana" w:hAnsi="Verdana"/>
          <w:sz w:val="18"/>
          <w:szCs w:val="18"/>
        </w:rPr>
        <w:t xml:space="preserve">[em linha]. </w:t>
      </w:r>
      <w:r w:rsidRPr="001C1A54">
        <w:rPr>
          <w:rFonts w:ascii="Verdana" w:hAnsi="Verdana"/>
          <w:sz w:val="18"/>
          <w:szCs w:val="18"/>
          <w:lang w:val="pt-BR"/>
        </w:rPr>
        <w:t xml:space="preserve">[consulta: </w:t>
      </w:r>
      <w:r w:rsidRPr="001C1A54">
        <w:rPr>
          <w:rFonts w:ascii="Verdana" w:hAnsi="Verdana"/>
          <w:sz w:val="18"/>
          <w:szCs w:val="18"/>
        </w:rPr>
        <w:t>13 de a</w:t>
      </w:r>
      <w:r w:rsidRPr="001C1A54">
        <w:rPr>
          <w:rFonts w:ascii="Verdana" w:hAnsi="Verdana"/>
          <w:sz w:val="18"/>
          <w:szCs w:val="18"/>
          <w:lang w:val="pt-BR"/>
        </w:rPr>
        <w:t>bril de 2020].</w:t>
      </w:r>
      <w:r w:rsidRPr="001C1A54">
        <w:rPr>
          <w:rFonts w:ascii="Verdana" w:hAnsi="Verdana"/>
          <w:sz w:val="18"/>
          <w:szCs w:val="18"/>
        </w:rPr>
        <w:t xml:space="preserve"> </w:t>
      </w:r>
      <w:r w:rsidRPr="001C1A54">
        <w:rPr>
          <w:rStyle w:val="Hiperligao"/>
          <w:rFonts w:ascii="Verdana" w:hAnsi="Verdana"/>
          <w:color w:val="auto"/>
          <w:sz w:val="18"/>
          <w:szCs w:val="18"/>
          <w:u w:val="none"/>
        </w:rPr>
        <w:t xml:space="preserve">Disponível em: </w:t>
      </w:r>
      <w:hyperlink r:id="rId21" w:history="1">
        <w:r w:rsidRPr="000C04CA">
          <w:rPr>
            <w:rStyle w:val="Hiperligao"/>
            <w:rFonts w:ascii="Verdana" w:hAnsi="Verdana"/>
            <w:color w:val="auto"/>
            <w:sz w:val="18"/>
            <w:szCs w:val="18"/>
            <w:u w:val="none"/>
          </w:rPr>
          <w:t>http://curia.europa.eu/juris/showPdfjsf? text=&amp;docid=87120&amp;pageIndex=0&amp;doclang=pt&amp;mode=lst&amp;dir=&amp;occ=first&amp;part=1&amp;cid=5894920</w:t>
        </w:r>
      </w:hyperlink>
    </w:p>
  </w:footnote>
  <w:footnote w:id="44">
    <w:p w14:paraId="5D6CB398" w14:textId="330F9F4E" w:rsidR="000A006B" w:rsidRPr="00487C32" w:rsidRDefault="00DA7A17" w:rsidP="000A006B">
      <w:pPr>
        <w:spacing w:before="0" w:after="0" w:line="240" w:lineRule="auto"/>
        <w:jc w:val="both"/>
        <w:rPr>
          <w:rFonts w:ascii="Verdana" w:hAnsi="Verdana"/>
          <w:noProof w:val="0"/>
          <w:sz w:val="18"/>
          <w:szCs w:val="18"/>
          <w:lang w:val="pt-BR" w:eastAsia="pt-BR"/>
        </w:rPr>
      </w:pPr>
      <w:r w:rsidRPr="001C1A54">
        <w:rPr>
          <w:rStyle w:val="Refdenotaderodap"/>
          <w:rFonts w:ascii="Verdana" w:hAnsi="Verdana"/>
          <w:sz w:val="18"/>
          <w:szCs w:val="18"/>
        </w:rPr>
        <w:footnoteRef/>
      </w:r>
      <w:r w:rsidRPr="001C1A54">
        <w:rPr>
          <w:rFonts w:ascii="Verdana" w:hAnsi="Verdana"/>
          <w:color w:val="000000" w:themeColor="text1"/>
          <w:sz w:val="18"/>
          <w:szCs w:val="18"/>
        </w:rPr>
        <w:t xml:space="preserve"> </w:t>
      </w:r>
      <w:r w:rsidR="000A006B" w:rsidRPr="000A006B">
        <w:rPr>
          <w:rFonts w:ascii="Verdana" w:hAnsi="Verdana"/>
          <w:noProof w:val="0"/>
          <w:sz w:val="18"/>
          <w:szCs w:val="18"/>
          <w:lang w:val="pt-BR" w:eastAsia="pt-BR"/>
        </w:rPr>
        <w:t xml:space="preserve">UNIÃO EUROPEIA. </w:t>
      </w:r>
      <w:r w:rsidR="000A006B" w:rsidRPr="000A006B">
        <w:rPr>
          <w:rFonts w:ascii="Verdana" w:hAnsi="Verdana"/>
          <w:i/>
          <w:iCs/>
          <w:noProof w:val="0"/>
          <w:sz w:val="18"/>
          <w:szCs w:val="18"/>
          <w:lang w:val="pt-BR" w:eastAsia="pt-BR"/>
        </w:rPr>
        <w:t>Tratado sobre o Funcionamento da União Europeia.</w:t>
      </w:r>
      <w:r w:rsidR="000A006B" w:rsidRPr="000A006B">
        <w:rPr>
          <w:rFonts w:ascii="Verdana" w:hAnsi="Verdana"/>
          <w:sz w:val="18"/>
          <w:szCs w:val="18"/>
        </w:rPr>
        <w:t xml:space="preserve"> </w:t>
      </w:r>
      <w:r w:rsidR="00E55883">
        <w:rPr>
          <w:rFonts w:ascii="Verdana" w:hAnsi="Verdana"/>
          <w:sz w:val="18"/>
          <w:szCs w:val="18"/>
        </w:rPr>
        <w:t xml:space="preserve">[em linha]. </w:t>
      </w:r>
      <w:r w:rsidR="000A006B" w:rsidRPr="000A006B">
        <w:rPr>
          <w:rFonts w:ascii="Verdana" w:hAnsi="Verdana"/>
          <w:sz w:val="18"/>
          <w:szCs w:val="18"/>
        </w:rPr>
        <w:t xml:space="preserve">[consuta: 19 de novembro de 2020]. Disponível em: </w:t>
      </w:r>
      <w:hyperlink r:id="rId22" w:tooltip="Gives access to this document through its ELI URI." w:history="1">
        <w:r w:rsidR="000A006B" w:rsidRPr="000A006B">
          <w:rPr>
            <w:rStyle w:val="Hiperligao"/>
            <w:rFonts w:ascii="Segoe UI" w:hAnsi="Segoe UI" w:cs="Segoe UI"/>
            <w:color w:val="auto"/>
            <w:sz w:val="21"/>
            <w:szCs w:val="21"/>
            <w:u w:val="none"/>
            <w:shd w:val="clear" w:color="auto" w:fill="FFFFFF"/>
          </w:rPr>
          <w:t>http://data.europa.eu/eli/treaty/lis_2016/fna_1/dcl_17/oj</w:t>
        </w:r>
      </w:hyperlink>
    </w:p>
    <w:p w14:paraId="48D46BF4" w14:textId="2E32C43B" w:rsidR="00DA7A17" w:rsidRPr="00180CD2" w:rsidRDefault="00DA7A17" w:rsidP="00C37BE9">
      <w:pPr>
        <w:pStyle w:val="Textodenotaderodap"/>
        <w:spacing w:line="240" w:lineRule="auto"/>
        <w:jc w:val="both"/>
        <w:rPr>
          <w:rFonts w:ascii="Verdana" w:hAnsi="Verdana"/>
          <w:color w:val="FF0000"/>
          <w:sz w:val="18"/>
          <w:szCs w:val="18"/>
        </w:rPr>
      </w:pPr>
    </w:p>
  </w:footnote>
  <w:footnote w:id="45">
    <w:p w14:paraId="5040E79F" w14:textId="0C8342B6" w:rsidR="00DA7A17" w:rsidRPr="00C37BE9" w:rsidRDefault="00DA7A17" w:rsidP="003F7C20">
      <w:pPr>
        <w:pStyle w:val="Textodenotaderodap"/>
        <w:spacing w:line="240" w:lineRule="auto"/>
        <w:jc w:val="both"/>
        <w:rPr>
          <w:rFonts w:ascii="Verdana" w:hAnsi="Verdana"/>
          <w:sz w:val="18"/>
          <w:szCs w:val="18"/>
          <w:lang w:val="pt-BR"/>
        </w:rPr>
      </w:pPr>
      <w:r w:rsidRPr="00C37BE9">
        <w:rPr>
          <w:rStyle w:val="Refdenotaderodap"/>
          <w:rFonts w:ascii="Verdana" w:hAnsi="Verdana"/>
          <w:sz w:val="18"/>
          <w:szCs w:val="18"/>
        </w:rPr>
        <w:footnoteRef/>
      </w:r>
      <w:r>
        <w:rPr>
          <w:rFonts w:ascii="Verdana" w:hAnsi="Verdana"/>
          <w:sz w:val="18"/>
          <w:szCs w:val="18"/>
          <w:lang w:val="pt-BR"/>
        </w:rPr>
        <w:t xml:space="preserve"> </w:t>
      </w:r>
      <w:r w:rsidRPr="00C37BE9">
        <w:rPr>
          <w:rFonts w:ascii="Verdana" w:hAnsi="Verdana"/>
          <w:sz w:val="18"/>
          <w:szCs w:val="18"/>
          <w:lang w:val="pt-BR"/>
        </w:rPr>
        <w:t>SILVEIRA, ref. 6, p. 110.</w:t>
      </w:r>
    </w:p>
  </w:footnote>
  <w:footnote w:id="46">
    <w:p w14:paraId="569D43F1" w14:textId="22A2FEFC" w:rsidR="00DA7A17" w:rsidRPr="00C37BE9" w:rsidRDefault="00DA7A17" w:rsidP="003F7C20">
      <w:pPr>
        <w:pStyle w:val="Textodenotaderodap"/>
        <w:spacing w:line="240" w:lineRule="auto"/>
        <w:jc w:val="both"/>
        <w:rPr>
          <w:rFonts w:ascii="Verdana" w:hAnsi="Verdana"/>
          <w:sz w:val="18"/>
          <w:szCs w:val="18"/>
          <w:lang w:val="pt-BR"/>
        </w:rPr>
      </w:pPr>
      <w:r w:rsidRPr="00C37BE9">
        <w:rPr>
          <w:rStyle w:val="Refdenotaderodap"/>
          <w:rFonts w:ascii="Verdana" w:hAnsi="Verdana"/>
          <w:sz w:val="18"/>
          <w:szCs w:val="18"/>
        </w:rPr>
        <w:footnoteRef/>
      </w:r>
      <w:r>
        <w:rPr>
          <w:rFonts w:ascii="Verdana" w:hAnsi="Verdana"/>
          <w:sz w:val="18"/>
          <w:szCs w:val="18"/>
          <w:lang w:val="pt-BR"/>
        </w:rPr>
        <w:t xml:space="preserve"> </w:t>
      </w:r>
      <w:r w:rsidRPr="00C37BE9">
        <w:rPr>
          <w:rFonts w:ascii="Verdana" w:hAnsi="Verdana"/>
          <w:sz w:val="18"/>
          <w:szCs w:val="18"/>
          <w:lang w:val="pt-BR"/>
        </w:rPr>
        <w:t>SILVEIRA, ref. 6, p. 110.</w:t>
      </w:r>
    </w:p>
  </w:footnote>
  <w:footnote w:id="47">
    <w:p w14:paraId="16144783" w14:textId="621CCC3B" w:rsidR="00DA7A17" w:rsidRPr="00C37BE9" w:rsidRDefault="00DA7A17" w:rsidP="003F7C20">
      <w:pPr>
        <w:pStyle w:val="Textodenotaderodap"/>
        <w:spacing w:line="240" w:lineRule="auto"/>
        <w:jc w:val="both"/>
        <w:rPr>
          <w:rFonts w:ascii="Verdana" w:hAnsi="Verdana"/>
          <w:sz w:val="18"/>
          <w:szCs w:val="18"/>
        </w:rPr>
      </w:pPr>
      <w:r w:rsidRPr="00C37BE9">
        <w:rPr>
          <w:rStyle w:val="Refdenotaderodap"/>
          <w:rFonts w:ascii="Verdana" w:hAnsi="Verdana"/>
          <w:sz w:val="18"/>
          <w:szCs w:val="18"/>
        </w:rPr>
        <w:footnoteRef/>
      </w:r>
      <w:r>
        <w:rPr>
          <w:rFonts w:ascii="Verdana" w:hAnsi="Verdana"/>
          <w:sz w:val="18"/>
          <w:szCs w:val="18"/>
        </w:rPr>
        <w:t xml:space="preserve"> </w:t>
      </w:r>
      <w:r w:rsidRPr="00C37BE9">
        <w:rPr>
          <w:rFonts w:ascii="Verdana" w:hAnsi="Verdana"/>
          <w:sz w:val="18"/>
          <w:szCs w:val="18"/>
        </w:rPr>
        <w:t>SILVEIRA, ref. 6, p. 110.</w:t>
      </w:r>
    </w:p>
  </w:footnote>
  <w:footnote w:id="48">
    <w:p w14:paraId="00AAABE6" w14:textId="14DD8A83" w:rsidR="00DA7A17" w:rsidRPr="003A46C7" w:rsidRDefault="00DA7A17" w:rsidP="00BD4F92">
      <w:pPr>
        <w:spacing w:before="0" w:after="0" w:line="240" w:lineRule="auto"/>
        <w:jc w:val="both"/>
        <w:rPr>
          <w:rFonts w:ascii="Verdana" w:hAnsi="Verdana"/>
          <w:sz w:val="20"/>
          <w:szCs w:val="20"/>
        </w:rPr>
      </w:pPr>
      <w:r w:rsidRPr="00C37BE9">
        <w:rPr>
          <w:rStyle w:val="Refdenotaderodap"/>
          <w:rFonts w:ascii="Verdana" w:hAnsi="Verdana"/>
          <w:sz w:val="18"/>
          <w:szCs w:val="18"/>
        </w:rPr>
        <w:footnoteRef/>
      </w:r>
      <w:r>
        <w:rPr>
          <w:rFonts w:ascii="Verdana" w:hAnsi="Verdana"/>
          <w:sz w:val="18"/>
          <w:szCs w:val="18"/>
        </w:rPr>
        <w:t xml:space="preserve"> </w:t>
      </w:r>
      <w:r w:rsidRPr="00946C43">
        <w:rPr>
          <w:rFonts w:ascii="Verdana" w:hAnsi="Verdana"/>
          <w:sz w:val="18"/>
          <w:szCs w:val="18"/>
        </w:rPr>
        <w:t>PAIS, S. O. “</w:t>
      </w:r>
      <w:r w:rsidRPr="00946C43">
        <w:rPr>
          <w:rFonts w:ascii="Verdana" w:hAnsi="Verdana"/>
          <w:iCs/>
          <w:sz w:val="18"/>
          <w:szCs w:val="18"/>
        </w:rPr>
        <w:t>Princípio do efeito direto”.</w:t>
      </w:r>
      <w:r w:rsidRPr="00946C43">
        <w:rPr>
          <w:rFonts w:ascii="Verdana" w:hAnsi="Verdana"/>
          <w:sz w:val="18"/>
          <w:szCs w:val="18"/>
        </w:rPr>
        <w:t xml:space="preserve"> </w:t>
      </w:r>
      <w:r w:rsidRPr="001908EE">
        <w:rPr>
          <w:rFonts w:ascii="Verdana" w:hAnsi="Verdana"/>
          <w:iCs/>
          <w:sz w:val="18"/>
          <w:szCs w:val="18"/>
          <w:lang w:val="en-US"/>
        </w:rPr>
        <w:t>In:</w:t>
      </w:r>
      <w:r w:rsidRPr="001908EE">
        <w:rPr>
          <w:rFonts w:ascii="Verdana" w:hAnsi="Verdana"/>
          <w:sz w:val="18"/>
          <w:szCs w:val="18"/>
          <w:lang w:val="en-US"/>
        </w:rPr>
        <w:t xml:space="preserve"> PAIS, S. O. coord. </w:t>
      </w:r>
      <w:r w:rsidRPr="00946C43">
        <w:rPr>
          <w:rFonts w:ascii="Verdana" w:hAnsi="Verdana"/>
          <w:i/>
          <w:sz w:val="18"/>
          <w:szCs w:val="18"/>
        </w:rPr>
        <w:t>Princípios fundamentais de direito da União Europeia: uma abordagem jurisprudência</w:t>
      </w:r>
      <w:r w:rsidRPr="00946C43">
        <w:rPr>
          <w:rFonts w:ascii="Verdana" w:hAnsi="Verdana"/>
          <w:sz w:val="18"/>
          <w:szCs w:val="18"/>
        </w:rPr>
        <w:t xml:space="preserve">. 3ª ed., </w:t>
      </w:r>
      <w:r>
        <w:rPr>
          <w:rFonts w:ascii="Verdana" w:hAnsi="Verdana"/>
          <w:sz w:val="18"/>
          <w:szCs w:val="18"/>
        </w:rPr>
        <w:t xml:space="preserve">Coimbra: </w:t>
      </w:r>
      <w:r w:rsidRPr="00946C43">
        <w:rPr>
          <w:rFonts w:ascii="Verdana" w:hAnsi="Verdana"/>
          <w:sz w:val="18"/>
          <w:szCs w:val="18"/>
        </w:rPr>
        <w:t>Edições Almedina, março, 2018</w:t>
      </w:r>
      <w:r>
        <w:rPr>
          <w:rFonts w:ascii="Verdana" w:hAnsi="Verdana"/>
          <w:sz w:val="18"/>
          <w:szCs w:val="18"/>
        </w:rPr>
        <w:t>, p. 25</w:t>
      </w:r>
      <w:r w:rsidRPr="00946C43">
        <w:rPr>
          <w:rFonts w:ascii="Verdana" w:hAnsi="Verdana"/>
          <w:sz w:val="18"/>
          <w:szCs w:val="18"/>
        </w:rPr>
        <w:t>. ISBN 978-972-40-5138-3</w:t>
      </w:r>
      <w:r>
        <w:rPr>
          <w:rFonts w:ascii="Verdana" w:hAnsi="Verdana"/>
          <w:sz w:val="18"/>
          <w:szCs w:val="18"/>
        </w:rPr>
        <w:t>.</w:t>
      </w:r>
    </w:p>
  </w:footnote>
  <w:footnote w:id="49">
    <w:p w14:paraId="7EB81FA7" w14:textId="2FD6E063"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GORJÃO-HENRIQUES, M. “Artigo 288.º”, In</w:t>
      </w:r>
      <w:r w:rsidRPr="001C1A54">
        <w:rPr>
          <w:rFonts w:ascii="Verdana" w:hAnsi="Verdana"/>
          <w:iCs/>
          <w:sz w:val="18"/>
          <w:szCs w:val="18"/>
        </w:rPr>
        <w:t>:</w:t>
      </w:r>
      <w:r w:rsidRPr="001C1A54">
        <w:rPr>
          <w:rFonts w:ascii="Verdana" w:hAnsi="Verdana"/>
          <w:sz w:val="18"/>
          <w:szCs w:val="18"/>
        </w:rPr>
        <w:t xml:space="preserve"> PORTO, M. L.; ANASTÁCIO, G. (coord.), </w:t>
      </w:r>
      <w:r w:rsidRPr="001C1A54">
        <w:rPr>
          <w:rFonts w:ascii="Verdana" w:hAnsi="Verdana"/>
          <w:i/>
          <w:sz w:val="18"/>
          <w:szCs w:val="18"/>
        </w:rPr>
        <w:t>Tratado de Lisboa: anotado e comentado</w:t>
      </w:r>
      <w:r w:rsidRPr="001C1A54">
        <w:rPr>
          <w:rFonts w:ascii="Verdana" w:hAnsi="Verdana"/>
          <w:sz w:val="18"/>
          <w:szCs w:val="18"/>
        </w:rPr>
        <w:t xml:space="preserve">. </w:t>
      </w:r>
      <w:r w:rsidRPr="001908EE">
        <w:rPr>
          <w:rFonts w:ascii="Verdana" w:hAnsi="Verdana"/>
          <w:sz w:val="18"/>
          <w:szCs w:val="18"/>
        </w:rPr>
        <w:t xml:space="preserve">[em linha]. Coimbra: </w:t>
      </w:r>
      <w:r w:rsidRPr="001C1A54">
        <w:rPr>
          <w:rFonts w:ascii="Verdana" w:hAnsi="Verdana"/>
          <w:sz w:val="18"/>
          <w:szCs w:val="18"/>
        </w:rPr>
        <w:t>Edições Almedina, 2012,</w:t>
      </w:r>
      <w:r w:rsidRPr="001C1A54">
        <w:rPr>
          <w:rFonts w:ascii="Verdana" w:hAnsi="Verdana"/>
          <w:sz w:val="18"/>
          <w:szCs w:val="18"/>
          <w:lang w:val="pt-BR"/>
        </w:rPr>
        <w:t xml:space="preserve"> posição 21999, </w:t>
      </w:r>
      <w:r w:rsidRPr="001C1A54">
        <w:rPr>
          <w:rFonts w:ascii="Verdana" w:hAnsi="Verdana"/>
          <w:sz w:val="18"/>
          <w:szCs w:val="18"/>
        </w:rPr>
        <w:t>[consulta: 13 de abril de 2020]. ISBN 978-972-40-5479-7.</w:t>
      </w:r>
      <w:r w:rsidRPr="001C1A54">
        <w:rPr>
          <w:rFonts w:ascii="Verdana" w:hAnsi="Verdana"/>
          <w:sz w:val="18"/>
          <w:szCs w:val="18"/>
          <w:lang w:val="pt-BR"/>
        </w:rPr>
        <w:t xml:space="preserve"> </w:t>
      </w:r>
      <w:r w:rsidRPr="001C1A54">
        <w:rPr>
          <w:rFonts w:ascii="Verdana" w:hAnsi="Verdana"/>
          <w:sz w:val="18"/>
          <w:szCs w:val="18"/>
          <w:lang w:val="pt-BR"/>
        </w:rPr>
        <w:t xml:space="preserve">Disponível em Kindle: </w:t>
      </w:r>
      <w:hyperlink r:id="rId23" w:history="1">
        <w:r w:rsidRPr="001C1A54">
          <w:rPr>
            <w:rStyle w:val="Hiperligao"/>
            <w:rFonts w:ascii="Verdana" w:hAnsi="Verdana"/>
            <w:color w:val="auto"/>
            <w:sz w:val="18"/>
            <w:szCs w:val="18"/>
            <w:u w:val="none"/>
          </w:rPr>
          <w:t>https://ler.amazon.com.br/</w:t>
        </w:r>
      </w:hyperlink>
    </w:p>
  </w:footnote>
  <w:footnote w:id="50">
    <w:p w14:paraId="24BFCC1D" w14:textId="65DF35E0" w:rsidR="00DA7A17" w:rsidRPr="001C1A54"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PAIS, ref. 48, p. 26.</w:t>
      </w:r>
    </w:p>
  </w:footnote>
  <w:footnote w:id="51">
    <w:p w14:paraId="7690DA25" w14:textId="44A589F6" w:rsidR="00DA7A17" w:rsidRPr="001C1A54"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color w:val="000000" w:themeColor="text1"/>
          <w:sz w:val="18"/>
          <w:szCs w:val="18"/>
        </w:rPr>
        <w:t xml:space="preserve"> </w:t>
      </w:r>
      <w:r w:rsidR="00E55883" w:rsidRPr="000A006B">
        <w:rPr>
          <w:rFonts w:ascii="Verdana" w:hAnsi="Verdana"/>
          <w:noProof w:val="0"/>
          <w:sz w:val="18"/>
          <w:szCs w:val="18"/>
          <w:lang w:val="pt-BR" w:eastAsia="pt-BR"/>
        </w:rPr>
        <w:t xml:space="preserve">UNIÃO EUROPEIA. </w:t>
      </w:r>
      <w:r w:rsidR="00E55883" w:rsidRPr="000A006B">
        <w:rPr>
          <w:rFonts w:ascii="Verdana" w:hAnsi="Verdana"/>
          <w:i/>
          <w:iCs/>
          <w:noProof w:val="0"/>
          <w:sz w:val="18"/>
          <w:szCs w:val="18"/>
          <w:lang w:val="pt-BR" w:eastAsia="pt-BR"/>
        </w:rPr>
        <w:t>Tratado sobre o Funcionamento da União Europeia.</w:t>
      </w:r>
      <w:r w:rsidR="00E55883" w:rsidRPr="000A006B">
        <w:rPr>
          <w:rFonts w:ascii="Verdana" w:hAnsi="Verdana"/>
          <w:sz w:val="18"/>
          <w:szCs w:val="18"/>
        </w:rPr>
        <w:t xml:space="preserve"> </w:t>
      </w:r>
      <w:r w:rsidR="00E55883">
        <w:rPr>
          <w:rFonts w:ascii="Verdana" w:hAnsi="Verdana"/>
          <w:sz w:val="18"/>
          <w:szCs w:val="18"/>
        </w:rPr>
        <w:t xml:space="preserve">[em linha]. </w:t>
      </w:r>
      <w:r w:rsidR="00E55883" w:rsidRPr="000A006B">
        <w:rPr>
          <w:rFonts w:ascii="Verdana" w:hAnsi="Verdana"/>
          <w:sz w:val="18"/>
          <w:szCs w:val="18"/>
        </w:rPr>
        <w:t xml:space="preserve">[consuta: 19 de novembro de 2020]. Disponível em: </w:t>
      </w:r>
      <w:hyperlink r:id="rId24" w:tooltip="Gives access to this document through its ELI URI." w:history="1">
        <w:r w:rsidR="00E55883" w:rsidRPr="000A006B">
          <w:rPr>
            <w:rStyle w:val="Hiperligao"/>
            <w:rFonts w:ascii="Segoe UI" w:hAnsi="Segoe UI" w:cs="Segoe UI"/>
            <w:color w:val="auto"/>
            <w:sz w:val="21"/>
            <w:szCs w:val="21"/>
            <w:u w:val="none"/>
            <w:shd w:val="clear" w:color="auto" w:fill="FFFFFF"/>
          </w:rPr>
          <w:t>http://data.europa.eu/eli/treaty/lis_2016/fna_1/dcl_17/oj</w:t>
        </w:r>
      </w:hyperlink>
    </w:p>
  </w:footnote>
  <w:footnote w:id="52">
    <w:p w14:paraId="30DD5683" w14:textId="12178155" w:rsidR="00DA7A17" w:rsidRPr="003A46C7"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Acórdão de 4 de dezembro de 1974, </w:t>
      </w:r>
      <w:r w:rsidRPr="001C1A54">
        <w:rPr>
          <w:rFonts w:ascii="Verdana" w:hAnsi="Verdana"/>
          <w:i/>
          <w:sz w:val="18"/>
          <w:szCs w:val="18"/>
        </w:rPr>
        <w:t>Van Duyn</w:t>
      </w:r>
      <w:r w:rsidRPr="001C1A54">
        <w:rPr>
          <w:rFonts w:ascii="Verdana" w:hAnsi="Verdana"/>
          <w:sz w:val="18"/>
          <w:szCs w:val="18"/>
        </w:rPr>
        <w:t xml:space="preserve">, Processo 41-74. </w:t>
      </w:r>
      <w:r w:rsidRPr="001908EE">
        <w:rPr>
          <w:rFonts w:ascii="Verdana" w:hAnsi="Verdana"/>
          <w:sz w:val="18"/>
          <w:szCs w:val="18"/>
        </w:rPr>
        <w:t xml:space="preserve">[em linha]. </w:t>
      </w:r>
      <w:r w:rsidRPr="001C1A54">
        <w:rPr>
          <w:rFonts w:ascii="Verdana" w:hAnsi="Verdana"/>
          <w:sz w:val="18"/>
          <w:szCs w:val="18"/>
          <w:lang w:val="pt-BR"/>
        </w:rPr>
        <w:t xml:space="preserve">[consulta: </w:t>
      </w:r>
      <w:r w:rsidRPr="001C1A54">
        <w:rPr>
          <w:rFonts w:ascii="Verdana" w:hAnsi="Verdana"/>
          <w:sz w:val="18"/>
          <w:szCs w:val="18"/>
        </w:rPr>
        <w:t>11 de a</w:t>
      </w:r>
      <w:r w:rsidRPr="001C1A54">
        <w:rPr>
          <w:rFonts w:ascii="Verdana" w:hAnsi="Verdana"/>
          <w:sz w:val="18"/>
          <w:szCs w:val="18"/>
          <w:lang w:val="pt-BR"/>
        </w:rPr>
        <w:t>bril de 2020].</w:t>
      </w:r>
      <w:r w:rsidRPr="001C1A54">
        <w:rPr>
          <w:rFonts w:ascii="Verdana" w:hAnsi="Verdana"/>
          <w:sz w:val="18"/>
          <w:szCs w:val="18"/>
        </w:rPr>
        <w:t xml:space="preserve"> Disponível em: </w:t>
      </w:r>
      <w:hyperlink r:id="rId25" w:history="1">
        <w:r w:rsidRPr="001C1A54">
          <w:rPr>
            <w:rStyle w:val="Hiperligao"/>
            <w:rFonts w:ascii="Verdana" w:hAnsi="Verdana"/>
            <w:color w:val="auto"/>
            <w:sz w:val="18"/>
            <w:szCs w:val="18"/>
            <w:u w:val="none"/>
          </w:rPr>
          <w:t>http://curia.europa.eu/juris/showPdf.jsf?text=&amp;docid=88 751&amp;pageIndex=0&amp;doclang=pt&amp;mode=lst&amp;dir=&amp;occ=first&amp;part=1&amp;cid=6063723</w:t>
        </w:r>
      </w:hyperlink>
    </w:p>
  </w:footnote>
  <w:footnote w:id="53">
    <w:p w14:paraId="2B2E8121" w14:textId="430EA84A"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PAIS, ref. 48, p. 28.</w:t>
      </w:r>
    </w:p>
  </w:footnote>
  <w:footnote w:id="54">
    <w:p w14:paraId="3DD033E8" w14:textId="245AEE29"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GORJÃO-HENRIQUES, ref. 49, p</w:t>
      </w:r>
      <w:r w:rsidRPr="001C1A54">
        <w:rPr>
          <w:rFonts w:ascii="Verdana" w:hAnsi="Verdana"/>
          <w:sz w:val="18"/>
          <w:szCs w:val="18"/>
          <w:lang w:val="pt-BR"/>
        </w:rPr>
        <w:t>osição 21973.</w:t>
      </w:r>
    </w:p>
  </w:footnote>
  <w:footnote w:id="55">
    <w:p w14:paraId="610A5875" w14:textId="4F6F551D"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GOMES, ref. 25, p. 48.</w:t>
      </w:r>
    </w:p>
  </w:footnote>
  <w:footnote w:id="56">
    <w:p w14:paraId="4B99965B" w14:textId="7D21188A" w:rsidR="00DA7A17" w:rsidRPr="008E0166"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Acórdão de 26 de fevereiro de 1986, </w:t>
      </w:r>
      <w:r w:rsidRPr="001C1A54">
        <w:rPr>
          <w:rFonts w:ascii="Verdana" w:hAnsi="Verdana"/>
          <w:i/>
          <w:sz w:val="18"/>
          <w:szCs w:val="18"/>
        </w:rPr>
        <w:t>Marshall</w:t>
      </w:r>
      <w:r w:rsidRPr="001C1A54">
        <w:rPr>
          <w:rFonts w:ascii="Verdana" w:hAnsi="Verdana"/>
          <w:sz w:val="18"/>
          <w:szCs w:val="18"/>
        </w:rPr>
        <w:t xml:space="preserve">, Processo 152/84. </w:t>
      </w:r>
      <w:r w:rsidRPr="001C1A54">
        <w:rPr>
          <w:rFonts w:ascii="Verdana" w:hAnsi="Verdana"/>
          <w:sz w:val="18"/>
          <w:szCs w:val="18"/>
          <w:lang w:val="pt-BR"/>
        </w:rPr>
        <w:t xml:space="preserve">[consulta: </w:t>
      </w:r>
      <w:r w:rsidRPr="001C1A54">
        <w:rPr>
          <w:rFonts w:ascii="Verdana" w:hAnsi="Verdana"/>
          <w:sz w:val="18"/>
          <w:szCs w:val="18"/>
        </w:rPr>
        <w:t>13 de a</w:t>
      </w:r>
      <w:r w:rsidRPr="001C1A54">
        <w:rPr>
          <w:rFonts w:ascii="Verdana" w:hAnsi="Verdana"/>
          <w:sz w:val="18"/>
          <w:szCs w:val="18"/>
          <w:lang w:val="pt-BR"/>
        </w:rPr>
        <w:t>bril de 2020].</w:t>
      </w:r>
      <w:r w:rsidRPr="001C1A54">
        <w:rPr>
          <w:rFonts w:ascii="Verdana" w:hAnsi="Verdana"/>
          <w:sz w:val="18"/>
          <w:szCs w:val="18"/>
        </w:rPr>
        <w:t xml:space="preserve"> </w:t>
      </w:r>
      <w:r w:rsidRPr="001C1A54">
        <w:rPr>
          <w:rStyle w:val="Hiperligao"/>
          <w:rFonts w:ascii="Verdana" w:hAnsi="Verdana"/>
          <w:color w:val="auto"/>
          <w:sz w:val="18"/>
          <w:szCs w:val="18"/>
          <w:u w:val="none"/>
        </w:rPr>
        <w:t xml:space="preserve">Disponível em: </w:t>
      </w:r>
      <w:hyperlink r:id="rId26" w:history="1">
        <w:r w:rsidRPr="001C1A54">
          <w:rPr>
            <w:rStyle w:val="Hiperligao"/>
            <w:rFonts w:ascii="Verdana" w:hAnsi="Verdana"/>
            <w:color w:val="auto"/>
            <w:sz w:val="18"/>
            <w:szCs w:val="18"/>
            <w:u w:val="none"/>
          </w:rPr>
          <w:t>http://curia.europa.eu/juris/showPdf.jsf;jsessionid=63E97E613EA88 C81E432B982E29BAF7?text=&amp;docid=93234&amp;pageIndex=0&amp;doclang=pt&amp;mode=lst&amp;dir=&amp;occ=first&amp;part=1&amp;cid=2900003</w:t>
        </w:r>
      </w:hyperlink>
    </w:p>
  </w:footnote>
  <w:footnote w:id="57">
    <w:p w14:paraId="59701132" w14:textId="79B7729F" w:rsidR="00DA7A17" w:rsidRPr="001C1A54" w:rsidRDefault="00DA7A17" w:rsidP="00BD4F92">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bCs/>
          <w:sz w:val="18"/>
          <w:szCs w:val="18"/>
        </w:rPr>
        <w:t xml:space="preserve"> Acórdão de 13 de novembro de 1990, </w:t>
      </w:r>
      <w:r w:rsidRPr="001C1A54">
        <w:rPr>
          <w:rFonts w:ascii="Verdana" w:hAnsi="Verdana"/>
          <w:bCs/>
          <w:i/>
          <w:sz w:val="18"/>
          <w:szCs w:val="18"/>
        </w:rPr>
        <w:t xml:space="preserve">Marleasing, </w:t>
      </w:r>
      <w:r w:rsidRPr="001C1A54">
        <w:rPr>
          <w:rFonts w:ascii="Verdana" w:hAnsi="Verdana"/>
          <w:bCs/>
          <w:sz w:val="18"/>
          <w:szCs w:val="18"/>
        </w:rPr>
        <w:t xml:space="preserve">Processo C-106/89. </w:t>
      </w:r>
      <w:r w:rsidRPr="001C1A54">
        <w:rPr>
          <w:rFonts w:ascii="Verdana" w:hAnsi="Verdana"/>
          <w:sz w:val="18"/>
          <w:szCs w:val="18"/>
          <w:lang w:val="pt-BR"/>
        </w:rPr>
        <w:t xml:space="preserve">[consulta: </w:t>
      </w:r>
      <w:r w:rsidRPr="001C1A54">
        <w:rPr>
          <w:rFonts w:ascii="Verdana" w:hAnsi="Verdana"/>
          <w:sz w:val="18"/>
          <w:szCs w:val="18"/>
        </w:rPr>
        <w:t>13 de a</w:t>
      </w:r>
      <w:r w:rsidRPr="001C1A54">
        <w:rPr>
          <w:rFonts w:ascii="Verdana" w:hAnsi="Verdana"/>
          <w:sz w:val="18"/>
          <w:szCs w:val="18"/>
          <w:lang w:val="pt-BR"/>
        </w:rPr>
        <w:t>bril de 2020].</w:t>
      </w:r>
      <w:r w:rsidRPr="001C1A54">
        <w:rPr>
          <w:rFonts w:ascii="Verdana" w:hAnsi="Verdana"/>
          <w:bCs/>
          <w:sz w:val="18"/>
          <w:szCs w:val="18"/>
        </w:rPr>
        <w:t xml:space="preserve"> </w:t>
      </w:r>
      <w:r w:rsidRPr="001C1A54">
        <w:rPr>
          <w:rStyle w:val="Hiperligao"/>
          <w:rFonts w:ascii="Verdana" w:hAnsi="Verdana"/>
          <w:color w:val="auto"/>
          <w:sz w:val="18"/>
          <w:szCs w:val="18"/>
          <w:u w:val="none"/>
        </w:rPr>
        <w:t xml:space="preserve">Disponível em: </w:t>
      </w:r>
      <w:hyperlink r:id="rId27" w:history="1">
        <w:r w:rsidRPr="001C1A54">
          <w:rPr>
            <w:rStyle w:val="Hiperligao"/>
            <w:rFonts w:ascii="Verdana" w:hAnsi="Verdana"/>
            <w:color w:val="auto"/>
            <w:sz w:val="18"/>
            <w:szCs w:val="18"/>
            <w:u w:val="none"/>
          </w:rPr>
          <w:t>http://curia.europa.eu/juris/showPdf.jsf?text=&amp;</w:t>
        </w:r>
      </w:hyperlink>
      <w:r w:rsidRPr="001C1A54">
        <w:rPr>
          <w:rFonts w:ascii="Verdana" w:hAnsi="Verdana"/>
          <w:sz w:val="18"/>
          <w:szCs w:val="18"/>
        </w:rPr>
        <w:t>docid=96619&amp;page Index=0&amp;doclang=PT&amp;mode=lst&amp;dir=&amp;occ=first&amp;part=1&amp;cid=2905998</w:t>
      </w:r>
    </w:p>
  </w:footnote>
  <w:footnote w:id="58">
    <w:p w14:paraId="7222CFBC" w14:textId="303DD0FF" w:rsidR="00DA7A17" w:rsidRPr="001C1A54"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color w:val="000000" w:themeColor="text1"/>
          <w:sz w:val="18"/>
          <w:szCs w:val="18"/>
        </w:rPr>
        <w:t xml:space="preserve"> </w:t>
      </w:r>
      <w:r w:rsidR="00E55883" w:rsidRPr="000A006B">
        <w:rPr>
          <w:rFonts w:ascii="Verdana" w:hAnsi="Verdana"/>
          <w:noProof w:val="0"/>
          <w:sz w:val="18"/>
          <w:szCs w:val="18"/>
          <w:lang w:val="pt-BR" w:eastAsia="pt-BR"/>
        </w:rPr>
        <w:t xml:space="preserve">UNIÃO EUROPEIA. </w:t>
      </w:r>
      <w:r w:rsidR="00E55883" w:rsidRPr="000A006B">
        <w:rPr>
          <w:rFonts w:ascii="Verdana" w:hAnsi="Verdana"/>
          <w:i/>
          <w:iCs/>
          <w:noProof w:val="0"/>
          <w:sz w:val="18"/>
          <w:szCs w:val="18"/>
          <w:lang w:val="pt-BR" w:eastAsia="pt-BR"/>
        </w:rPr>
        <w:t>Tratado sobre o Funcionamento da União Europeia.</w:t>
      </w:r>
      <w:r w:rsidR="00E55883" w:rsidRPr="000A006B">
        <w:rPr>
          <w:rFonts w:ascii="Verdana" w:hAnsi="Verdana"/>
          <w:sz w:val="18"/>
          <w:szCs w:val="18"/>
        </w:rPr>
        <w:t xml:space="preserve"> </w:t>
      </w:r>
      <w:r w:rsidR="00E55883">
        <w:rPr>
          <w:rFonts w:ascii="Verdana" w:hAnsi="Verdana"/>
          <w:sz w:val="18"/>
          <w:szCs w:val="18"/>
        </w:rPr>
        <w:t xml:space="preserve">[em linha]. </w:t>
      </w:r>
      <w:r w:rsidR="00E55883" w:rsidRPr="000A006B">
        <w:rPr>
          <w:rFonts w:ascii="Verdana" w:hAnsi="Verdana"/>
          <w:sz w:val="18"/>
          <w:szCs w:val="18"/>
        </w:rPr>
        <w:t xml:space="preserve">[consuta: 19 de novembro de 2020]. Disponível em: </w:t>
      </w:r>
      <w:hyperlink r:id="rId28" w:tooltip="Gives access to this document through its ELI URI." w:history="1">
        <w:r w:rsidR="00E55883" w:rsidRPr="000A006B">
          <w:rPr>
            <w:rStyle w:val="Hiperligao"/>
            <w:rFonts w:ascii="Segoe UI" w:hAnsi="Segoe UI" w:cs="Segoe UI"/>
            <w:color w:val="auto"/>
            <w:sz w:val="21"/>
            <w:szCs w:val="21"/>
            <w:u w:val="none"/>
            <w:shd w:val="clear" w:color="auto" w:fill="FFFFFF"/>
          </w:rPr>
          <w:t>http://data.europa.eu/eli/treaty/lis_2016/fna_1/dcl_17/oj</w:t>
        </w:r>
      </w:hyperlink>
    </w:p>
  </w:footnote>
  <w:footnote w:id="59">
    <w:p w14:paraId="49150432" w14:textId="7AAA1A69" w:rsidR="00DA7A17" w:rsidRPr="001C1A54"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lang w:val="pt-BR"/>
        </w:rPr>
        <w:t xml:space="preserve"> </w:t>
      </w:r>
      <w:r w:rsidRPr="001C1A54">
        <w:rPr>
          <w:rFonts w:ascii="Verdana" w:hAnsi="Verdana"/>
          <w:sz w:val="18"/>
          <w:szCs w:val="18"/>
          <w:lang w:val="pt-BR"/>
        </w:rPr>
        <w:t>GOMES, ref. 25, p. 49.</w:t>
      </w:r>
    </w:p>
  </w:footnote>
  <w:footnote w:id="60">
    <w:p w14:paraId="14C827DE" w14:textId="7F9827AA" w:rsidR="00DA7A17" w:rsidRPr="001C1A54" w:rsidRDefault="00DA7A17" w:rsidP="00BD4F92">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bCs/>
          <w:sz w:val="18"/>
          <w:szCs w:val="18"/>
        </w:rPr>
        <w:t xml:space="preserve"> Acórdão de 14 de julho de 1994,</w:t>
      </w:r>
      <w:r w:rsidRPr="001C1A54">
        <w:rPr>
          <w:rFonts w:ascii="Verdana" w:hAnsi="Verdana"/>
          <w:bCs/>
          <w:i/>
          <w:sz w:val="18"/>
          <w:szCs w:val="18"/>
        </w:rPr>
        <w:t xml:space="preserve"> Faccini Dori</w:t>
      </w:r>
      <w:r w:rsidRPr="001C1A54">
        <w:rPr>
          <w:rFonts w:ascii="Verdana" w:hAnsi="Verdana"/>
          <w:bCs/>
          <w:sz w:val="18"/>
          <w:szCs w:val="18"/>
        </w:rPr>
        <w:t xml:space="preserve">, Processo C-91/92. </w:t>
      </w:r>
      <w:r w:rsidRPr="001C1A54">
        <w:rPr>
          <w:rFonts w:ascii="Verdana" w:hAnsi="Verdana"/>
          <w:sz w:val="18"/>
          <w:szCs w:val="18"/>
          <w:lang w:val="pt-BR"/>
        </w:rPr>
        <w:t xml:space="preserve">[consulta: </w:t>
      </w:r>
      <w:r w:rsidRPr="001C1A54">
        <w:rPr>
          <w:rFonts w:ascii="Verdana" w:hAnsi="Verdana"/>
          <w:sz w:val="18"/>
          <w:szCs w:val="18"/>
        </w:rPr>
        <w:t>13 de a</w:t>
      </w:r>
      <w:r w:rsidRPr="001C1A54">
        <w:rPr>
          <w:rFonts w:ascii="Verdana" w:hAnsi="Verdana"/>
          <w:sz w:val="18"/>
          <w:szCs w:val="18"/>
          <w:lang w:val="pt-BR"/>
        </w:rPr>
        <w:t xml:space="preserve">bril de 2020]. </w:t>
      </w:r>
      <w:r w:rsidRPr="001C1A54">
        <w:rPr>
          <w:rStyle w:val="Hiperligao"/>
          <w:rFonts w:ascii="Verdana" w:hAnsi="Verdana"/>
          <w:color w:val="auto"/>
          <w:sz w:val="18"/>
          <w:szCs w:val="18"/>
          <w:u w:val="none"/>
        </w:rPr>
        <w:t xml:space="preserve">Disponível em: </w:t>
      </w:r>
      <w:hyperlink r:id="rId29" w:history="1">
        <w:r w:rsidRPr="001C1A54">
          <w:rPr>
            <w:rStyle w:val="Hiperligao"/>
            <w:rFonts w:ascii="Verdana" w:hAnsi="Verdana"/>
            <w:color w:val="auto"/>
            <w:sz w:val="18"/>
            <w:szCs w:val="18"/>
            <w:u w:val="none"/>
          </w:rPr>
          <w:t>http://curia.europa.eu/juris/showPdf.jsf;jsessionid=9EABC4C55B83 E601A97AC2225954878C?text=&amp;docid=98358&amp;pageIndex=0&amp;doclang=PT&amp;mode=lst&amp;dir=&amp;occ=first&amp;part=1&amp;cid=3030714</w:t>
        </w:r>
      </w:hyperlink>
    </w:p>
  </w:footnote>
  <w:footnote w:id="61">
    <w:p w14:paraId="636C6C77" w14:textId="0B369E98" w:rsidR="00DA7A17" w:rsidRPr="004F0D0E" w:rsidRDefault="00DA7A17" w:rsidP="005A4983">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bCs/>
          <w:sz w:val="18"/>
          <w:szCs w:val="18"/>
        </w:rPr>
        <w:t xml:space="preserve"> Acórdão de 14 de julho de 1994,</w:t>
      </w:r>
      <w:r w:rsidRPr="001C1A54">
        <w:rPr>
          <w:rFonts w:ascii="Verdana" w:hAnsi="Verdana"/>
          <w:bCs/>
          <w:i/>
          <w:sz w:val="18"/>
          <w:szCs w:val="18"/>
        </w:rPr>
        <w:t xml:space="preserve"> Faccini Dori</w:t>
      </w:r>
      <w:r w:rsidRPr="001C1A54">
        <w:rPr>
          <w:rFonts w:ascii="Verdana" w:hAnsi="Verdana"/>
          <w:bCs/>
          <w:sz w:val="18"/>
          <w:szCs w:val="18"/>
        </w:rPr>
        <w:t xml:space="preserve">, Processo C-91/92. </w:t>
      </w:r>
      <w:r w:rsidRPr="001C1A54">
        <w:rPr>
          <w:rFonts w:ascii="Verdana" w:hAnsi="Verdana"/>
          <w:sz w:val="18"/>
          <w:szCs w:val="18"/>
          <w:lang w:val="pt-BR"/>
        </w:rPr>
        <w:t xml:space="preserve">[consulta: </w:t>
      </w:r>
      <w:r w:rsidRPr="001C1A54">
        <w:rPr>
          <w:rFonts w:ascii="Verdana" w:hAnsi="Verdana"/>
          <w:sz w:val="18"/>
          <w:szCs w:val="18"/>
        </w:rPr>
        <w:t>13 de a</w:t>
      </w:r>
      <w:r w:rsidRPr="001C1A54">
        <w:rPr>
          <w:rFonts w:ascii="Verdana" w:hAnsi="Verdana"/>
          <w:sz w:val="18"/>
          <w:szCs w:val="18"/>
          <w:lang w:val="pt-BR"/>
        </w:rPr>
        <w:t xml:space="preserve">bril de 2020]. </w:t>
      </w:r>
      <w:r w:rsidRPr="001C1A54">
        <w:rPr>
          <w:rStyle w:val="Hiperligao"/>
          <w:rFonts w:ascii="Verdana" w:hAnsi="Verdana"/>
          <w:color w:val="auto"/>
          <w:sz w:val="18"/>
          <w:szCs w:val="18"/>
          <w:u w:val="none"/>
        </w:rPr>
        <w:t xml:space="preserve">Disponível em: </w:t>
      </w:r>
      <w:hyperlink r:id="rId30" w:history="1">
        <w:r w:rsidRPr="001C1A54">
          <w:rPr>
            <w:rStyle w:val="Hiperligao"/>
            <w:rFonts w:ascii="Verdana" w:hAnsi="Verdana"/>
            <w:color w:val="auto"/>
            <w:sz w:val="18"/>
            <w:szCs w:val="18"/>
            <w:u w:val="none"/>
          </w:rPr>
          <w:t>http://curia.europa.eu/juris/showPdf.jsf;jsessionid=9EABC4C55B83 E601A97AC2225954878C?text=&amp;docid=98358&amp;pageIndex=0&amp;doclang=PT&amp;mode=lst&amp;dir=&amp;occ=first&amp;part=1&amp;cid=3030714</w:t>
        </w:r>
      </w:hyperlink>
    </w:p>
  </w:footnote>
  <w:footnote w:id="62">
    <w:p w14:paraId="6F49A3B7" w14:textId="1E92D93A" w:rsidR="00DA7A17" w:rsidRPr="000E5960" w:rsidRDefault="00DA7A17" w:rsidP="00476E69">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LENZ, C. </w:t>
      </w:r>
      <w:r w:rsidRPr="001C1A54">
        <w:rPr>
          <w:rFonts w:ascii="Verdana" w:hAnsi="Verdana"/>
          <w:color w:val="000000" w:themeColor="text1"/>
          <w:sz w:val="18"/>
          <w:szCs w:val="18"/>
        </w:rPr>
        <w:t xml:space="preserve">O. </w:t>
      </w:r>
      <w:r w:rsidRPr="001C1A54">
        <w:rPr>
          <w:rFonts w:ascii="Verdana" w:hAnsi="Verdana"/>
          <w:i/>
          <w:color w:val="000000" w:themeColor="text1"/>
          <w:sz w:val="18"/>
          <w:szCs w:val="18"/>
        </w:rPr>
        <w:t>Conclusões apresentadas em 9 de fevereiro de 1994</w:t>
      </w:r>
      <w:r w:rsidRPr="001C1A54">
        <w:rPr>
          <w:rFonts w:ascii="Verdana" w:hAnsi="Verdana"/>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rPr>
        <w:t xml:space="preserve">Acórdão de 14 de julho de 1994, </w:t>
      </w:r>
      <w:r w:rsidRPr="001C1A54">
        <w:rPr>
          <w:rFonts w:ascii="Verdana" w:hAnsi="Verdana"/>
          <w:i/>
          <w:iCs/>
          <w:color w:val="000000" w:themeColor="text1"/>
          <w:sz w:val="18"/>
          <w:szCs w:val="18"/>
        </w:rPr>
        <w:t>Faccini Dori</w:t>
      </w:r>
      <w:r w:rsidRPr="001C1A54">
        <w:rPr>
          <w:rFonts w:ascii="Verdana" w:hAnsi="Verdana"/>
          <w:color w:val="000000" w:themeColor="text1"/>
          <w:sz w:val="18"/>
          <w:szCs w:val="18"/>
        </w:rPr>
        <w:t xml:space="preserve">, Processo C-91/92. [consulta: 13 de abril de 2020]. </w:t>
      </w:r>
      <w:r w:rsidRPr="001C1A54">
        <w:rPr>
          <w:rStyle w:val="Hiperligao"/>
          <w:rFonts w:ascii="Verdana" w:hAnsi="Verdana"/>
          <w:color w:val="000000" w:themeColor="text1"/>
          <w:sz w:val="18"/>
          <w:szCs w:val="18"/>
          <w:u w:val="none"/>
        </w:rPr>
        <w:t xml:space="preserve">Disponível em: </w:t>
      </w:r>
      <w:hyperlink r:id="rId31" w:history="1">
        <w:r w:rsidRPr="000E5960">
          <w:rPr>
            <w:rStyle w:val="Hiperligao"/>
            <w:rFonts w:ascii="Verdana" w:hAnsi="Verdana"/>
            <w:color w:val="auto"/>
            <w:sz w:val="18"/>
            <w:szCs w:val="18"/>
            <w:u w:val="none"/>
          </w:rPr>
          <w:t>http://curia.europa.eu/juris/showPdf.jsf?text=&amp;docid=98347&amp;pageIndex=0&amp; doclang=pt &amp;mode=lst&amp;dir=&amp;occ=first&amp;part=1&amp;cid=2910745</w:t>
        </w:r>
      </w:hyperlink>
    </w:p>
  </w:footnote>
  <w:footnote w:id="63">
    <w:p w14:paraId="705AEF65" w14:textId="7C1213D9" w:rsidR="00DA7A17" w:rsidRPr="000E5960" w:rsidRDefault="00DA7A17" w:rsidP="00476E69">
      <w:pPr>
        <w:pStyle w:val="Textodenotaderodap"/>
        <w:spacing w:line="240" w:lineRule="auto"/>
        <w:jc w:val="both"/>
        <w:rPr>
          <w:rFonts w:ascii="Verdana" w:hAnsi="Verdana"/>
          <w:sz w:val="18"/>
          <w:szCs w:val="18"/>
          <w:lang w:val="pt-BR"/>
        </w:rPr>
      </w:pPr>
      <w:r w:rsidRPr="000E5960">
        <w:rPr>
          <w:rStyle w:val="Refdenotaderodap"/>
          <w:rFonts w:ascii="Verdana" w:hAnsi="Verdana"/>
          <w:sz w:val="18"/>
          <w:szCs w:val="18"/>
        </w:rPr>
        <w:footnoteRef/>
      </w:r>
      <w:r w:rsidRPr="000E5960">
        <w:rPr>
          <w:rFonts w:ascii="Verdana" w:hAnsi="Verdana"/>
          <w:sz w:val="18"/>
          <w:szCs w:val="18"/>
        </w:rPr>
        <w:t xml:space="preserve"> LENZ, C. O. </w:t>
      </w:r>
      <w:r w:rsidRPr="000E5960">
        <w:rPr>
          <w:rFonts w:ascii="Verdana" w:hAnsi="Verdana"/>
          <w:i/>
          <w:sz w:val="18"/>
          <w:szCs w:val="18"/>
        </w:rPr>
        <w:t>Conclusões apresentadas em 9 de fevereiro de 1994</w:t>
      </w:r>
      <w:r w:rsidRPr="000E5960">
        <w:rPr>
          <w:rFonts w:ascii="Verdana" w:hAnsi="Verdana"/>
          <w:sz w:val="18"/>
          <w:szCs w:val="18"/>
        </w:rPr>
        <w:t xml:space="preserve">. </w:t>
      </w:r>
      <w:r w:rsidRPr="001908EE">
        <w:rPr>
          <w:rFonts w:ascii="Verdana" w:hAnsi="Verdana"/>
          <w:sz w:val="18"/>
          <w:szCs w:val="18"/>
        </w:rPr>
        <w:t xml:space="preserve">[em linha]. </w:t>
      </w:r>
      <w:r w:rsidRPr="000E5960">
        <w:rPr>
          <w:rFonts w:ascii="Verdana" w:hAnsi="Verdana"/>
          <w:sz w:val="18"/>
          <w:szCs w:val="18"/>
        </w:rPr>
        <w:t xml:space="preserve">Acórdão de 14 de julho de 1994, </w:t>
      </w:r>
      <w:r w:rsidRPr="000E5960">
        <w:rPr>
          <w:rFonts w:ascii="Verdana" w:hAnsi="Verdana"/>
          <w:i/>
          <w:iCs/>
          <w:sz w:val="18"/>
          <w:szCs w:val="18"/>
        </w:rPr>
        <w:t>Faccini Dori</w:t>
      </w:r>
      <w:r w:rsidRPr="000E5960">
        <w:rPr>
          <w:rFonts w:ascii="Verdana" w:hAnsi="Verdana"/>
          <w:sz w:val="18"/>
          <w:szCs w:val="18"/>
        </w:rPr>
        <w:t xml:space="preserve">, Processo C-91/92. [consulta: 13 de abril de 2020]. </w:t>
      </w:r>
      <w:r w:rsidRPr="000E5960">
        <w:rPr>
          <w:rStyle w:val="Hiperligao"/>
          <w:rFonts w:ascii="Verdana" w:hAnsi="Verdana"/>
          <w:color w:val="auto"/>
          <w:sz w:val="18"/>
          <w:szCs w:val="18"/>
          <w:u w:val="none"/>
        </w:rPr>
        <w:t xml:space="preserve">Disponível em: </w:t>
      </w:r>
      <w:hyperlink r:id="rId32" w:history="1">
        <w:r w:rsidRPr="000E5960">
          <w:rPr>
            <w:rStyle w:val="Hiperligao"/>
            <w:rFonts w:ascii="Verdana" w:hAnsi="Verdana"/>
            <w:color w:val="auto"/>
            <w:sz w:val="18"/>
            <w:szCs w:val="18"/>
            <w:u w:val="none"/>
          </w:rPr>
          <w:t>http://curia.europa.eu/juris/showPdf.jsf?text=&amp;docid=98347&amp;pageIndex=0&amp; doclang=pt &amp;mode=lst&amp;dir=&amp;occ=first&amp;part=1&amp;cid=2910745</w:t>
        </w:r>
      </w:hyperlink>
    </w:p>
  </w:footnote>
  <w:footnote w:id="64">
    <w:p w14:paraId="6F7E80F6" w14:textId="40F8013D" w:rsidR="00DA7A17" w:rsidRPr="000E5960" w:rsidRDefault="00DA7A17" w:rsidP="00BD4F92">
      <w:pPr>
        <w:pStyle w:val="Textodenotaderodap"/>
        <w:spacing w:line="240" w:lineRule="auto"/>
        <w:jc w:val="both"/>
        <w:rPr>
          <w:rFonts w:ascii="Verdana" w:hAnsi="Verdana"/>
          <w:sz w:val="18"/>
          <w:szCs w:val="18"/>
          <w:lang w:val="pt-BR"/>
        </w:rPr>
      </w:pPr>
      <w:r w:rsidRPr="000E5960">
        <w:rPr>
          <w:rStyle w:val="Refdenotaderodap"/>
          <w:rFonts w:ascii="Verdana" w:hAnsi="Verdana"/>
          <w:sz w:val="18"/>
          <w:szCs w:val="18"/>
        </w:rPr>
        <w:footnoteRef/>
      </w:r>
      <w:r w:rsidRPr="000E5960">
        <w:rPr>
          <w:rFonts w:ascii="Verdana" w:hAnsi="Verdana"/>
          <w:sz w:val="18"/>
          <w:szCs w:val="18"/>
        </w:rPr>
        <w:t xml:space="preserve"> LENZ, C. O. </w:t>
      </w:r>
      <w:r w:rsidRPr="000E5960">
        <w:rPr>
          <w:rFonts w:ascii="Verdana" w:hAnsi="Verdana"/>
          <w:i/>
          <w:sz w:val="18"/>
          <w:szCs w:val="18"/>
        </w:rPr>
        <w:t>Conclusões apresentadas em 9 de fevereiro de 1994</w:t>
      </w:r>
      <w:r w:rsidRPr="000E5960">
        <w:rPr>
          <w:rFonts w:ascii="Verdana" w:hAnsi="Verdana"/>
          <w:sz w:val="18"/>
          <w:szCs w:val="18"/>
        </w:rPr>
        <w:t xml:space="preserve">. </w:t>
      </w:r>
      <w:r w:rsidRPr="001908EE">
        <w:rPr>
          <w:rFonts w:ascii="Verdana" w:hAnsi="Verdana"/>
          <w:sz w:val="18"/>
          <w:szCs w:val="18"/>
        </w:rPr>
        <w:t xml:space="preserve">[em linha]. </w:t>
      </w:r>
      <w:r w:rsidRPr="000E5960">
        <w:rPr>
          <w:rFonts w:ascii="Verdana" w:hAnsi="Verdana"/>
          <w:sz w:val="18"/>
          <w:szCs w:val="18"/>
        </w:rPr>
        <w:t xml:space="preserve">Acórdão de 14 de julho de 1994, </w:t>
      </w:r>
      <w:r w:rsidRPr="000E5960">
        <w:rPr>
          <w:rFonts w:ascii="Verdana" w:hAnsi="Verdana"/>
          <w:i/>
          <w:iCs/>
          <w:sz w:val="18"/>
          <w:szCs w:val="18"/>
        </w:rPr>
        <w:t>Faccini Dori</w:t>
      </w:r>
      <w:r w:rsidRPr="000E5960">
        <w:rPr>
          <w:rFonts w:ascii="Verdana" w:hAnsi="Verdana"/>
          <w:sz w:val="18"/>
          <w:szCs w:val="18"/>
        </w:rPr>
        <w:t xml:space="preserve">, Processo C-91/92. [consulta: 13 de abril de 2020]. </w:t>
      </w:r>
      <w:r w:rsidRPr="000E5960">
        <w:rPr>
          <w:rStyle w:val="Hiperligao"/>
          <w:rFonts w:ascii="Verdana" w:hAnsi="Verdana"/>
          <w:color w:val="auto"/>
          <w:sz w:val="18"/>
          <w:szCs w:val="18"/>
          <w:u w:val="none"/>
        </w:rPr>
        <w:t xml:space="preserve">Disponível em: </w:t>
      </w:r>
      <w:hyperlink r:id="rId33" w:history="1">
        <w:r w:rsidRPr="000E5960">
          <w:rPr>
            <w:rStyle w:val="Hiperligao"/>
            <w:rFonts w:ascii="Verdana" w:hAnsi="Verdana"/>
            <w:color w:val="auto"/>
            <w:sz w:val="18"/>
            <w:szCs w:val="18"/>
            <w:u w:val="none"/>
          </w:rPr>
          <w:t>http://curia.europa.eu/juris/showPdf.jsf?text=&amp;docid=98347&amp;pageIndex=0&amp; doclang=pt &amp;mode=lst&amp;dir=&amp;occ=first&amp;part=1&amp;cid=2910745</w:t>
        </w:r>
      </w:hyperlink>
    </w:p>
  </w:footnote>
  <w:footnote w:id="65">
    <w:p w14:paraId="7DD4A025" w14:textId="34716D93" w:rsidR="00DA7A17" w:rsidRPr="001C1A54" w:rsidRDefault="00DA7A17" w:rsidP="00571AFD">
      <w:pPr>
        <w:pStyle w:val="Textodenotaderodap"/>
        <w:spacing w:line="240" w:lineRule="auto"/>
        <w:jc w:val="both"/>
        <w:rPr>
          <w:rFonts w:ascii="Verdana" w:hAnsi="Verdana"/>
          <w:sz w:val="18"/>
          <w:szCs w:val="18"/>
        </w:rPr>
      </w:pPr>
      <w:r w:rsidRPr="000E5960">
        <w:rPr>
          <w:rStyle w:val="Refdenotaderodap"/>
          <w:rFonts w:ascii="Verdana" w:hAnsi="Verdana"/>
          <w:sz w:val="18"/>
          <w:szCs w:val="18"/>
        </w:rPr>
        <w:footnoteRef/>
      </w:r>
      <w:r w:rsidRPr="000E5960">
        <w:rPr>
          <w:rFonts w:ascii="Verdana" w:hAnsi="Verdana"/>
          <w:sz w:val="18"/>
          <w:szCs w:val="18"/>
        </w:rPr>
        <w:t xml:space="preserve"> LENZ, C. O. </w:t>
      </w:r>
      <w:r w:rsidRPr="000E5960">
        <w:rPr>
          <w:rFonts w:ascii="Verdana" w:hAnsi="Verdana"/>
          <w:i/>
          <w:sz w:val="18"/>
          <w:szCs w:val="18"/>
        </w:rPr>
        <w:t>Conclusões apresentadas em 9 de fevereiro de 1994</w:t>
      </w:r>
      <w:r w:rsidRPr="000E5960">
        <w:rPr>
          <w:rFonts w:ascii="Verdana" w:hAnsi="Verdana"/>
          <w:sz w:val="18"/>
          <w:szCs w:val="18"/>
        </w:rPr>
        <w:t xml:space="preserve">. </w:t>
      </w:r>
      <w:r w:rsidRPr="001908EE">
        <w:rPr>
          <w:rFonts w:ascii="Verdana" w:hAnsi="Verdana"/>
          <w:sz w:val="18"/>
          <w:szCs w:val="18"/>
        </w:rPr>
        <w:t xml:space="preserve">[em linha]. </w:t>
      </w:r>
      <w:r w:rsidRPr="000E5960">
        <w:rPr>
          <w:rFonts w:ascii="Verdana" w:hAnsi="Verdana"/>
          <w:sz w:val="18"/>
          <w:szCs w:val="18"/>
        </w:rPr>
        <w:t xml:space="preserve">Acórdão de 14 de julho de 1994, </w:t>
      </w:r>
      <w:r w:rsidRPr="000E5960">
        <w:rPr>
          <w:rFonts w:ascii="Verdana" w:hAnsi="Verdana"/>
          <w:i/>
          <w:iCs/>
          <w:sz w:val="18"/>
          <w:szCs w:val="18"/>
        </w:rPr>
        <w:t>Faccini Dori</w:t>
      </w:r>
      <w:r w:rsidRPr="000E5960">
        <w:rPr>
          <w:rFonts w:ascii="Verdana" w:hAnsi="Verdana"/>
          <w:sz w:val="18"/>
          <w:szCs w:val="18"/>
        </w:rPr>
        <w:t xml:space="preserve">, Processo C-91/92. [consulta: 13 de abril de 2020]. </w:t>
      </w:r>
      <w:r w:rsidRPr="000E5960">
        <w:rPr>
          <w:rStyle w:val="Hiperligao"/>
          <w:rFonts w:ascii="Verdana" w:hAnsi="Verdana"/>
          <w:color w:val="auto"/>
          <w:sz w:val="18"/>
          <w:szCs w:val="18"/>
          <w:u w:val="none"/>
        </w:rPr>
        <w:t xml:space="preserve">Disponível em: </w:t>
      </w:r>
      <w:hyperlink r:id="rId34" w:history="1">
        <w:r w:rsidRPr="000E5960">
          <w:rPr>
            <w:rStyle w:val="Hiperligao"/>
            <w:rFonts w:ascii="Verdana" w:hAnsi="Verdana"/>
            <w:color w:val="auto"/>
            <w:sz w:val="18"/>
            <w:szCs w:val="18"/>
            <w:u w:val="none"/>
          </w:rPr>
          <w:t>http://curia.europa.eu/juris/showPdf.jsf?text=&amp;docid=98347&amp;pageIndex=0&amp; doclang=pt&amp;mode=lst&amp;dir=&amp;occ=first&amp;part=1&amp;cid=2910745</w:t>
        </w:r>
      </w:hyperlink>
    </w:p>
  </w:footnote>
  <w:footnote w:id="66">
    <w:p w14:paraId="3D19F208" w14:textId="35073ED7" w:rsidR="00DA7A17" w:rsidRPr="001C1A54" w:rsidRDefault="00DA7A17" w:rsidP="00571AFD">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LENZ, C. </w:t>
      </w:r>
      <w:r w:rsidRPr="001C1A54">
        <w:rPr>
          <w:rFonts w:ascii="Verdana" w:hAnsi="Verdana"/>
          <w:color w:val="000000" w:themeColor="text1"/>
          <w:sz w:val="18"/>
          <w:szCs w:val="18"/>
        </w:rPr>
        <w:t xml:space="preserve">O. </w:t>
      </w:r>
      <w:r w:rsidRPr="001C1A54">
        <w:rPr>
          <w:rFonts w:ascii="Verdana" w:hAnsi="Verdana"/>
          <w:i/>
          <w:color w:val="000000" w:themeColor="text1"/>
          <w:sz w:val="18"/>
          <w:szCs w:val="18"/>
        </w:rPr>
        <w:t>Conclusões apresentadas em 9 de fevereiro de 1994</w:t>
      </w:r>
      <w:r w:rsidRPr="001C1A54">
        <w:rPr>
          <w:rFonts w:ascii="Verdana" w:hAnsi="Verdana"/>
          <w:color w:val="000000" w:themeColor="text1"/>
          <w:sz w:val="18"/>
          <w:szCs w:val="18"/>
        </w:rPr>
        <w:t xml:space="preserve">. </w:t>
      </w:r>
      <w:r w:rsidRPr="001908EE">
        <w:rPr>
          <w:rFonts w:ascii="Verdana" w:hAnsi="Verdana"/>
          <w:color w:val="000000" w:themeColor="text1"/>
          <w:sz w:val="18"/>
          <w:szCs w:val="18"/>
        </w:rPr>
        <w:t xml:space="preserve">[em linha]. </w:t>
      </w:r>
      <w:r w:rsidRPr="001C1A54">
        <w:rPr>
          <w:rFonts w:ascii="Verdana" w:hAnsi="Verdana"/>
          <w:color w:val="000000" w:themeColor="text1"/>
          <w:sz w:val="18"/>
          <w:szCs w:val="18"/>
        </w:rPr>
        <w:t xml:space="preserve">Acórdão de 14 de julho de 1994, </w:t>
      </w:r>
      <w:r w:rsidRPr="001C1A54">
        <w:rPr>
          <w:rFonts w:ascii="Verdana" w:hAnsi="Verdana"/>
          <w:i/>
          <w:iCs/>
          <w:color w:val="000000" w:themeColor="text1"/>
          <w:sz w:val="18"/>
          <w:szCs w:val="18"/>
        </w:rPr>
        <w:t>Faccini Dori</w:t>
      </w:r>
      <w:r w:rsidRPr="001C1A54">
        <w:rPr>
          <w:rFonts w:ascii="Verdana" w:hAnsi="Verdana"/>
          <w:color w:val="000000" w:themeColor="text1"/>
          <w:sz w:val="18"/>
          <w:szCs w:val="18"/>
        </w:rPr>
        <w:t xml:space="preserve">, Processo C-91/92. [consulta: 13 de abril de 2020]. </w:t>
      </w:r>
      <w:r w:rsidRPr="001C1A54">
        <w:rPr>
          <w:rStyle w:val="Hiperligao"/>
          <w:rFonts w:ascii="Verdana" w:hAnsi="Verdana"/>
          <w:color w:val="000000" w:themeColor="text1"/>
          <w:sz w:val="18"/>
          <w:szCs w:val="18"/>
          <w:u w:val="none"/>
        </w:rPr>
        <w:t xml:space="preserve">Disponível em: </w:t>
      </w:r>
      <w:hyperlink r:id="rId35" w:history="1">
        <w:r w:rsidRPr="009F10F5">
          <w:rPr>
            <w:rStyle w:val="Hiperligao"/>
            <w:rFonts w:ascii="Verdana" w:hAnsi="Verdana"/>
            <w:color w:val="auto"/>
            <w:sz w:val="18"/>
            <w:szCs w:val="18"/>
            <w:u w:val="none"/>
          </w:rPr>
          <w:t>http://curia.europa.eu/juris/showPdf.jsf?text=&amp;docid=98347&amp;pageIndex=0&amp; doclang=pt &amp;mode=lst&amp;dir=&amp;occ=first&amp;part=1&amp;cid=2910745</w:t>
        </w:r>
      </w:hyperlink>
    </w:p>
  </w:footnote>
  <w:footnote w:id="67">
    <w:p w14:paraId="7CA2EEBF" w14:textId="1470836B" w:rsidR="00DA7A17" w:rsidRPr="00816F96" w:rsidRDefault="00DA7A17" w:rsidP="00476E69">
      <w:pPr>
        <w:spacing w:before="0" w:after="0"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w:t>
      </w:r>
      <w:r w:rsidR="00816F96" w:rsidRPr="00D6699C">
        <w:rPr>
          <w:rFonts w:ascii="Verdana" w:hAnsi="Verdana"/>
          <w:color w:val="000000" w:themeColor="text1"/>
          <w:sz w:val="18"/>
          <w:szCs w:val="18"/>
        </w:rPr>
        <w:t xml:space="preserve">UNIÃO EUROPEIA. </w:t>
      </w:r>
      <w:r w:rsidR="00816F96" w:rsidRPr="00D6699C">
        <w:rPr>
          <w:rFonts w:ascii="Verdana" w:hAnsi="Verdana"/>
          <w:i/>
          <w:color w:val="000000" w:themeColor="text1"/>
          <w:sz w:val="18"/>
          <w:szCs w:val="18"/>
        </w:rPr>
        <w:t>Tratado da União Europeia.</w:t>
      </w:r>
      <w:r w:rsidR="00816F96" w:rsidRPr="001908EE">
        <w:rPr>
          <w:rFonts w:ascii="Verdana" w:hAnsi="Verdana"/>
          <w:color w:val="000000" w:themeColor="text1"/>
          <w:sz w:val="18"/>
          <w:szCs w:val="18"/>
        </w:rPr>
        <w:t xml:space="preserve"> [em linha]. </w:t>
      </w:r>
      <w:r w:rsidR="00816F96" w:rsidRPr="00D6699C">
        <w:rPr>
          <w:rFonts w:ascii="Verdana" w:hAnsi="Verdana"/>
          <w:color w:val="000000" w:themeColor="text1"/>
          <w:sz w:val="18"/>
          <w:szCs w:val="18"/>
        </w:rPr>
        <w:t xml:space="preserve">[consulta: </w:t>
      </w:r>
      <w:r w:rsidR="00816F96" w:rsidRPr="00D6699C">
        <w:rPr>
          <w:rFonts w:ascii="Verdana" w:hAnsi="Verdana"/>
          <w:color w:val="000000" w:themeColor="text1"/>
          <w:sz w:val="18"/>
          <w:szCs w:val="18"/>
          <w:lang w:val="pt-BR"/>
        </w:rPr>
        <w:t xml:space="preserve">11 de abril de 2020]. </w:t>
      </w:r>
      <w:r w:rsidR="00816F96" w:rsidRPr="00D6699C">
        <w:rPr>
          <w:rFonts w:ascii="Verdana" w:hAnsi="Verdana"/>
          <w:color w:val="000000" w:themeColor="text1"/>
          <w:sz w:val="18"/>
          <w:szCs w:val="18"/>
        </w:rPr>
        <w:t>Disponível em</w:t>
      </w:r>
      <w:r w:rsidR="00816F96" w:rsidRPr="00D6699C">
        <w:rPr>
          <w:rFonts w:ascii="Verdana" w:hAnsi="Verdana"/>
          <w:sz w:val="18"/>
          <w:szCs w:val="18"/>
        </w:rPr>
        <w:t>:</w:t>
      </w:r>
      <w:r w:rsidR="00816F96" w:rsidRPr="00D6699C">
        <w:rPr>
          <w:rFonts w:ascii="Verdana" w:hAnsi="Verdana"/>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36" w:history="1">
        <w:r w:rsidR="00816F96" w:rsidRPr="00D6699C">
          <w:rPr>
            <w:rFonts w:ascii="Verdana" w:hAnsi="Verdana"/>
            <w:sz w:val="18"/>
            <w:szCs w:val="18"/>
          </w:rPr>
          <w:t>https://www.parlamento.pt/europa/Documents/Tratado_ VersaoConsolidada.pdf</w:t>
        </w:r>
      </w:hyperlink>
    </w:p>
  </w:footnote>
  <w:footnote w:id="68">
    <w:p w14:paraId="20BAECCD" w14:textId="0CCBC0DA" w:rsidR="00DA7A17" w:rsidRPr="001C1A54" w:rsidRDefault="00DA7A17" w:rsidP="004C6942">
      <w:pPr>
        <w:spacing w:before="0" w:after="0"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SILVEIRA, A. “Artigo 51.º âmbito de aplicação”, In</w:t>
      </w:r>
      <w:r w:rsidRPr="001C1A54">
        <w:rPr>
          <w:rFonts w:ascii="Verdana" w:hAnsi="Verdana"/>
          <w:i/>
          <w:iCs/>
          <w:sz w:val="18"/>
          <w:szCs w:val="18"/>
        </w:rPr>
        <w:t>:</w:t>
      </w:r>
      <w:r w:rsidRPr="001C1A54">
        <w:rPr>
          <w:rFonts w:ascii="Verdana" w:hAnsi="Verdana"/>
          <w:sz w:val="18"/>
          <w:szCs w:val="18"/>
        </w:rPr>
        <w:t xml:space="preserve"> SILVEIRA, A.</w:t>
      </w:r>
      <w:r w:rsidRPr="001C1A54">
        <w:rPr>
          <w:rFonts w:ascii="Verdana" w:hAnsi="Verdana"/>
          <w:i/>
          <w:iCs/>
          <w:sz w:val="18"/>
          <w:szCs w:val="18"/>
        </w:rPr>
        <w:t xml:space="preserve">; </w:t>
      </w:r>
      <w:r w:rsidRPr="001C1A54">
        <w:rPr>
          <w:rFonts w:ascii="Verdana" w:hAnsi="Verdana"/>
          <w:sz w:val="18"/>
          <w:szCs w:val="18"/>
        </w:rPr>
        <w:t xml:space="preserve">CANOTILHO, M. (coord.), </w:t>
      </w:r>
      <w:r w:rsidRPr="001C1A54">
        <w:rPr>
          <w:rFonts w:ascii="Verdana" w:hAnsi="Verdana"/>
          <w:i/>
          <w:iCs/>
          <w:sz w:val="18"/>
          <w:szCs w:val="18"/>
        </w:rPr>
        <w:t xml:space="preserve"> Carta dos direitos fundamentais da União Europeia – comentada</w:t>
      </w:r>
      <w:r w:rsidR="00627FAF">
        <w:rPr>
          <w:rFonts w:ascii="Verdana" w:hAnsi="Verdana"/>
          <w:i/>
          <w:iCs/>
          <w:sz w:val="18"/>
          <w:szCs w:val="18"/>
        </w:rPr>
        <w:t>.</w:t>
      </w:r>
      <w:r w:rsidRPr="001908EE">
        <w:rPr>
          <w:rFonts w:ascii="Verdana" w:hAnsi="Verdana"/>
          <w:sz w:val="18"/>
          <w:szCs w:val="18"/>
        </w:rPr>
        <w:t xml:space="preserve"> [em linha]</w:t>
      </w:r>
      <w:r w:rsidR="00627FAF" w:rsidRPr="001908EE">
        <w:rPr>
          <w:rFonts w:ascii="Verdana" w:hAnsi="Verdana"/>
          <w:sz w:val="18"/>
          <w:szCs w:val="18"/>
        </w:rPr>
        <w:t>. Coimbra:</w:t>
      </w:r>
      <w:r w:rsidRPr="001C1A54">
        <w:rPr>
          <w:rFonts w:ascii="Verdana" w:hAnsi="Verdana"/>
          <w:i/>
          <w:iCs/>
          <w:sz w:val="18"/>
          <w:szCs w:val="18"/>
        </w:rPr>
        <w:t xml:space="preserve"> </w:t>
      </w:r>
      <w:r w:rsidRPr="001C1A54">
        <w:rPr>
          <w:rFonts w:ascii="Verdana" w:hAnsi="Verdana"/>
          <w:sz w:val="18"/>
          <w:szCs w:val="18"/>
        </w:rPr>
        <w:t xml:space="preserve">Edições Almedina, 2013, posição 14793, [consulta: 12 de novembro de 2020]. ISBN 978-972-40-5224-3. Disponível em Kindle: </w:t>
      </w:r>
      <w:hyperlink w:history="1">
        <w:r w:rsidRPr="001C1A54">
          <w:rPr>
            <w:rStyle w:val="Hiperligao"/>
            <w:rFonts w:ascii="Verdana" w:hAnsi="Verdana"/>
            <w:color w:val="auto"/>
            <w:sz w:val="18"/>
            <w:szCs w:val="18"/>
            <w:u w:val="none"/>
            <w:lang w:val="pt-BR"/>
          </w:rPr>
          <w:t>https://ler.amazon.com .br/</w:t>
        </w:r>
      </w:hyperlink>
    </w:p>
  </w:footnote>
  <w:footnote w:id="69">
    <w:p w14:paraId="65FB27D5" w14:textId="5933DA8C" w:rsidR="004C6942" w:rsidRPr="00627FAF" w:rsidRDefault="004C6942" w:rsidP="00627FAF">
      <w:pPr>
        <w:pStyle w:val="Textodenotaderodap"/>
        <w:spacing w:line="240" w:lineRule="auto"/>
        <w:jc w:val="both"/>
        <w:rPr>
          <w:rFonts w:ascii="Verdana" w:hAnsi="Verdana"/>
          <w:sz w:val="18"/>
          <w:szCs w:val="18"/>
          <w:lang w:val="pt-BR"/>
        </w:rPr>
      </w:pPr>
      <w:r w:rsidRPr="004C6942">
        <w:rPr>
          <w:rStyle w:val="Refdenotaderodap"/>
          <w:rFonts w:ascii="Verdana" w:hAnsi="Verdana"/>
          <w:sz w:val="18"/>
          <w:szCs w:val="18"/>
        </w:rPr>
        <w:footnoteRef/>
      </w:r>
      <w:r w:rsidRPr="004C6942">
        <w:rPr>
          <w:rFonts w:ascii="Verdana" w:hAnsi="Verdana"/>
          <w:sz w:val="18"/>
          <w:szCs w:val="18"/>
        </w:rPr>
        <w:t xml:space="preserve"> </w:t>
      </w:r>
      <w:bookmarkStart w:id="4" w:name="_Hlk56551072"/>
      <w:r w:rsidRPr="004C6942">
        <w:rPr>
          <w:rFonts w:ascii="Verdana" w:hAnsi="Verdana"/>
          <w:sz w:val="18"/>
          <w:szCs w:val="18"/>
          <w:lang w:val="pt-BR"/>
        </w:rPr>
        <w:t>PAIS, S.O. “Princípio do Efeito Direto”, In: Brandão, A. P. e outros (coord. )</w:t>
      </w:r>
      <w:r>
        <w:rPr>
          <w:rFonts w:ascii="Verdana" w:hAnsi="Verdana"/>
          <w:sz w:val="18"/>
          <w:szCs w:val="18"/>
          <w:lang w:val="pt-BR"/>
        </w:rPr>
        <w:t xml:space="preserve">, </w:t>
      </w:r>
      <w:r>
        <w:rPr>
          <w:rFonts w:ascii="Verdana" w:hAnsi="Verdana"/>
          <w:i/>
          <w:iCs/>
          <w:sz w:val="18"/>
          <w:szCs w:val="18"/>
          <w:lang w:val="pt-BR"/>
        </w:rPr>
        <w:t>Enciclopédia da União Europeia</w:t>
      </w:r>
      <w:r w:rsidR="00627FAF">
        <w:rPr>
          <w:rFonts w:ascii="Verdana" w:hAnsi="Verdana"/>
          <w:sz w:val="18"/>
          <w:szCs w:val="18"/>
          <w:lang w:val="pt-BR"/>
        </w:rPr>
        <w:t>.</w:t>
      </w:r>
      <w:r w:rsidR="0009228C">
        <w:rPr>
          <w:rFonts w:ascii="Verdana" w:hAnsi="Verdana"/>
          <w:sz w:val="18"/>
          <w:szCs w:val="18"/>
          <w:lang w:val="pt-BR"/>
        </w:rPr>
        <w:t xml:space="preserve"> Petrony, 2017, p. 338. ISBN 978-972-685-239-1.</w:t>
      </w:r>
      <w:bookmarkEnd w:id="4"/>
    </w:p>
  </w:footnote>
  <w:footnote w:id="70">
    <w:p w14:paraId="1939E043" w14:textId="4C12F91E" w:rsidR="00DA7A17" w:rsidRPr="001C1A54" w:rsidRDefault="00DA7A17" w:rsidP="008E0166">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BOT, Y. </w:t>
      </w:r>
      <w:r w:rsidRPr="001C1A54">
        <w:rPr>
          <w:rFonts w:ascii="Verdana" w:hAnsi="Verdana"/>
          <w:i/>
          <w:iCs/>
          <w:sz w:val="18"/>
          <w:szCs w:val="18"/>
        </w:rPr>
        <w:t>Conclusões apresentadas em 7 de Julho de 2009</w:t>
      </w:r>
      <w:r w:rsidRPr="001C1A54">
        <w:rPr>
          <w:rFonts w:ascii="Verdana" w:hAnsi="Verdana"/>
          <w:sz w:val="18"/>
          <w:szCs w:val="18"/>
        </w:rPr>
        <w:t xml:space="preserve">. </w:t>
      </w:r>
      <w:r w:rsidRPr="001908EE">
        <w:rPr>
          <w:rFonts w:ascii="Verdana" w:hAnsi="Verdana"/>
          <w:sz w:val="18"/>
          <w:szCs w:val="18"/>
        </w:rPr>
        <w:t xml:space="preserve">[em linha]. </w:t>
      </w:r>
      <w:r w:rsidRPr="001C1A54">
        <w:rPr>
          <w:rFonts w:ascii="Verdana" w:hAnsi="Verdana"/>
          <w:i/>
          <w:iCs/>
          <w:sz w:val="18"/>
          <w:szCs w:val="18"/>
        </w:rPr>
        <w:t xml:space="preserve"> </w:t>
      </w:r>
      <w:r w:rsidRPr="001C1A54">
        <w:rPr>
          <w:rFonts w:ascii="Verdana" w:hAnsi="Verdana"/>
          <w:sz w:val="18"/>
          <w:szCs w:val="18"/>
        </w:rPr>
        <w:t xml:space="preserve">Acórdão de 19 de Janeiro de 2010, </w:t>
      </w:r>
      <w:r w:rsidRPr="001C1A54">
        <w:rPr>
          <w:rFonts w:ascii="Verdana" w:hAnsi="Verdana"/>
          <w:i/>
          <w:iCs/>
          <w:sz w:val="18"/>
          <w:szCs w:val="18"/>
        </w:rPr>
        <w:t>Seda Kücükdeveci,</w:t>
      </w:r>
      <w:r w:rsidRPr="001C1A54">
        <w:rPr>
          <w:rFonts w:ascii="Verdana" w:hAnsi="Verdana"/>
          <w:sz w:val="18"/>
          <w:szCs w:val="18"/>
        </w:rPr>
        <w:t xml:space="preserve"> Processo C-555/07. [consulta: 12 de novembro de 2020]. Disponível em: </w:t>
      </w:r>
      <w:hyperlink r:id="rId37" w:history="1">
        <w:r w:rsidRPr="001C1A54">
          <w:rPr>
            <w:rStyle w:val="Hiperligao"/>
            <w:rFonts w:ascii="Verdana" w:hAnsi="Verdana"/>
            <w:color w:val="auto"/>
            <w:sz w:val="18"/>
            <w:szCs w:val="18"/>
            <w:u w:val="none"/>
          </w:rPr>
          <w:t>http://curia.europa.eu/juris/document/document.jsf;jsessionid=BBB</w:t>
        </w:r>
      </w:hyperlink>
      <w:r w:rsidRPr="001C1A54">
        <w:rPr>
          <w:rFonts w:ascii="Verdana" w:hAnsi="Verdana"/>
          <w:sz w:val="18"/>
          <w:szCs w:val="18"/>
        </w:rPr>
        <w:t>542BEB B8EB4D45BDD4AC99F9898D9?text=&amp;docid=72619&amp;pageIndex=0&amp;doclang=PT&amp;mode=lst&amp;dir=&amp;occ=first&amp;part=1&amp;cid=13513141#Footref48</w:t>
      </w:r>
    </w:p>
  </w:footnote>
  <w:footnote w:id="71">
    <w:p w14:paraId="0C5FF539" w14:textId="0EEBC580" w:rsidR="00DA7A17" w:rsidRPr="001C1A54" w:rsidRDefault="00DA7A17" w:rsidP="008E0166">
      <w:pPr>
        <w:pStyle w:val="Textodenotaderodap"/>
        <w:spacing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BOT, Y. </w:t>
      </w:r>
      <w:r w:rsidRPr="001C1A54">
        <w:rPr>
          <w:rFonts w:ascii="Verdana" w:hAnsi="Verdana"/>
          <w:i/>
          <w:iCs/>
          <w:sz w:val="18"/>
          <w:szCs w:val="18"/>
        </w:rPr>
        <w:t>Conclusões apresentadas em 7 de Julho de 2009</w:t>
      </w:r>
      <w:r w:rsidRPr="001C1A54">
        <w:rPr>
          <w:rFonts w:ascii="Verdana" w:hAnsi="Verdana"/>
          <w:sz w:val="18"/>
          <w:szCs w:val="18"/>
        </w:rPr>
        <w:t xml:space="preserve">. </w:t>
      </w:r>
      <w:r w:rsidRPr="001908EE">
        <w:rPr>
          <w:rFonts w:ascii="Verdana" w:hAnsi="Verdana"/>
          <w:sz w:val="18"/>
          <w:szCs w:val="18"/>
        </w:rPr>
        <w:t xml:space="preserve">[em linha]. </w:t>
      </w:r>
      <w:r w:rsidRPr="001C1A54">
        <w:rPr>
          <w:rFonts w:ascii="Verdana" w:hAnsi="Verdana"/>
          <w:i/>
          <w:iCs/>
          <w:sz w:val="18"/>
          <w:szCs w:val="18"/>
        </w:rPr>
        <w:t xml:space="preserve"> </w:t>
      </w:r>
      <w:r w:rsidRPr="001C1A54">
        <w:rPr>
          <w:rFonts w:ascii="Verdana" w:hAnsi="Verdana"/>
          <w:sz w:val="18"/>
          <w:szCs w:val="18"/>
        </w:rPr>
        <w:t xml:space="preserve">Acórdão de 19 de Janeiro de 2010, </w:t>
      </w:r>
      <w:r w:rsidRPr="001C1A54">
        <w:rPr>
          <w:rFonts w:ascii="Verdana" w:hAnsi="Verdana"/>
          <w:i/>
          <w:iCs/>
          <w:sz w:val="18"/>
          <w:szCs w:val="18"/>
        </w:rPr>
        <w:t>Seda Kücükdeveci,</w:t>
      </w:r>
      <w:r w:rsidRPr="001C1A54">
        <w:rPr>
          <w:rFonts w:ascii="Verdana" w:hAnsi="Verdana"/>
          <w:sz w:val="18"/>
          <w:szCs w:val="18"/>
        </w:rPr>
        <w:t xml:space="preserve"> Processo C-555/07. [consulta: 12 de novembro de 2020]. Disponível em: </w:t>
      </w:r>
      <w:hyperlink r:id="rId38" w:history="1">
        <w:r w:rsidRPr="001C1A54">
          <w:rPr>
            <w:rStyle w:val="Hiperligao"/>
            <w:rFonts w:ascii="Verdana" w:hAnsi="Verdana"/>
            <w:color w:val="auto"/>
            <w:sz w:val="18"/>
            <w:szCs w:val="18"/>
            <w:u w:val="none"/>
          </w:rPr>
          <w:t>http://curia.europa.eu/juris/document/document.jsf;jsessionid=BBB</w:t>
        </w:r>
      </w:hyperlink>
      <w:r w:rsidRPr="001C1A54">
        <w:rPr>
          <w:rFonts w:ascii="Verdana" w:hAnsi="Verdana"/>
          <w:sz w:val="18"/>
          <w:szCs w:val="18"/>
        </w:rPr>
        <w:t>542BEB B8EB4D45BDD4AC99F9898D9?text=&amp;docid=72619&amp;pageIndex=0&amp;doclang=PT&amp;mode=lst&amp;dir=&amp;occ=first&amp;part=1&amp;cid=13513141#Footref48, Item 88.</w:t>
      </w:r>
    </w:p>
  </w:footnote>
  <w:footnote w:id="72">
    <w:p w14:paraId="1BA5550C" w14:textId="4FB7FEDC" w:rsidR="00DA7A17" w:rsidRPr="001C1A54" w:rsidRDefault="00DA7A17" w:rsidP="001C1A54">
      <w:pPr>
        <w:pStyle w:val="Textodenotaderodap"/>
        <w:spacing w:after="120" w:line="240" w:lineRule="auto"/>
        <w:jc w:val="both"/>
        <w:rPr>
          <w:rFonts w:ascii="Verdana" w:hAnsi="Verdana"/>
          <w:sz w:val="18"/>
          <w:szCs w:val="18"/>
          <w:lang w:val="pt-BR"/>
        </w:rPr>
      </w:pPr>
      <w:r w:rsidRPr="001C1A54">
        <w:rPr>
          <w:rStyle w:val="Refdenotaderodap"/>
          <w:rFonts w:ascii="Verdana" w:hAnsi="Verdana"/>
          <w:sz w:val="18"/>
          <w:szCs w:val="18"/>
        </w:rPr>
        <w:footnoteRef/>
      </w:r>
      <w:r w:rsidRPr="001C1A54">
        <w:rPr>
          <w:rFonts w:ascii="Verdana" w:hAnsi="Verdana"/>
          <w:sz w:val="18"/>
          <w:szCs w:val="18"/>
        </w:rPr>
        <w:t xml:space="preserve"> Acórdão de 19 de Janeiro de 2010, </w:t>
      </w:r>
      <w:r w:rsidRPr="001C1A54">
        <w:rPr>
          <w:rFonts w:ascii="Verdana" w:hAnsi="Verdana"/>
          <w:i/>
          <w:iCs/>
          <w:sz w:val="18"/>
          <w:szCs w:val="18"/>
        </w:rPr>
        <w:t>Seda Kücükdeveci</w:t>
      </w:r>
      <w:r w:rsidRPr="001C1A54">
        <w:rPr>
          <w:rFonts w:ascii="Verdana" w:hAnsi="Verdana"/>
          <w:sz w:val="18"/>
          <w:szCs w:val="18"/>
        </w:rPr>
        <w:t xml:space="preserve">, Processo C-555/07. </w:t>
      </w:r>
      <w:r w:rsidRPr="001C1A54">
        <w:rPr>
          <w:rFonts w:ascii="Verdana" w:hAnsi="Verdana"/>
          <w:sz w:val="18"/>
          <w:szCs w:val="18"/>
          <w:lang w:val="pt-BR"/>
        </w:rPr>
        <w:t xml:space="preserve">[consulta: </w:t>
      </w:r>
      <w:r w:rsidRPr="001C1A54">
        <w:rPr>
          <w:rFonts w:ascii="Verdana" w:hAnsi="Verdana"/>
          <w:sz w:val="18"/>
          <w:szCs w:val="18"/>
        </w:rPr>
        <w:t>12 de novembro de</w:t>
      </w:r>
      <w:r w:rsidRPr="001C1A54">
        <w:rPr>
          <w:rFonts w:ascii="Verdana" w:hAnsi="Verdana"/>
          <w:sz w:val="18"/>
          <w:szCs w:val="18"/>
          <w:lang w:val="pt-BR"/>
        </w:rPr>
        <w:t xml:space="preserve"> 2020].</w:t>
      </w:r>
      <w:r w:rsidRPr="001C1A54">
        <w:rPr>
          <w:rFonts w:ascii="Verdana" w:hAnsi="Verdana"/>
          <w:sz w:val="18"/>
          <w:szCs w:val="18"/>
        </w:rPr>
        <w:t xml:space="preserve"> Disponível em: </w:t>
      </w:r>
      <w:hyperlink r:id="rId39" w:history="1">
        <w:r w:rsidRPr="001C1A54">
          <w:rPr>
            <w:rStyle w:val="Hiperligao"/>
            <w:rFonts w:ascii="Verdana" w:hAnsi="Verdana"/>
            <w:color w:val="auto"/>
            <w:sz w:val="18"/>
            <w:szCs w:val="18"/>
            <w:u w:val="none"/>
          </w:rPr>
          <w:t>http://curia.europa.eu/juris/document/document.jsf?text</w:t>
        </w:r>
      </w:hyperlink>
      <w:r w:rsidRPr="001C1A54">
        <w:rPr>
          <w:rFonts w:ascii="Verdana" w:hAnsi="Verdana"/>
          <w:sz w:val="18"/>
          <w:szCs w:val="18"/>
        </w:rPr>
        <w:t xml:space="preserve"> =&amp;docid=72658&amp;pageIndex=0&amp;doclang=pt&amp;mode=lst&amp;dir=&amp;occ=first&amp;part=1&amp;cid=13514284</w:t>
      </w:r>
    </w:p>
  </w:footnote>
  <w:footnote w:id="73">
    <w:p w14:paraId="7D415E38" w14:textId="11CB5870" w:rsidR="00DA7A17" w:rsidRPr="001C1A54" w:rsidRDefault="00DA7A17" w:rsidP="00FA137B">
      <w:pPr>
        <w:pStyle w:val="Textodenotaderodap"/>
        <w:spacing w:line="240" w:lineRule="auto"/>
        <w:jc w:val="both"/>
        <w:rPr>
          <w:rFonts w:ascii="Verdana" w:hAnsi="Verdana"/>
          <w:sz w:val="18"/>
          <w:szCs w:val="18"/>
        </w:rPr>
      </w:pPr>
      <w:r w:rsidRPr="001C1A54">
        <w:rPr>
          <w:rStyle w:val="Refdenotaderodap"/>
          <w:rFonts w:ascii="Verdana" w:hAnsi="Verdana"/>
          <w:sz w:val="18"/>
          <w:szCs w:val="18"/>
        </w:rPr>
        <w:footnoteRef/>
      </w:r>
      <w:r w:rsidRPr="001C1A54">
        <w:rPr>
          <w:rFonts w:ascii="Verdana" w:hAnsi="Verdana"/>
          <w:sz w:val="18"/>
          <w:szCs w:val="18"/>
        </w:rPr>
        <w:t xml:space="preserve"> BOT, Y. </w:t>
      </w:r>
      <w:r w:rsidRPr="001C1A54">
        <w:rPr>
          <w:rFonts w:ascii="Verdana" w:hAnsi="Verdana"/>
          <w:i/>
          <w:iCs/>
          <w:sz w:val="18"/>
          <w:szCs w:val="18"/>
        </w:rPr>
        <w:t>Conclusões apresentadas em 7 de Julho de 2009</w:t>
      </w:r>
      <w:r w:rsidRPr="001C1A54">
        <w:rPr>
          <w:rFonts w:ascii="Verdana" w:hAnsi="Verdana"/>
          <w:sz w:val="18"/>
          <w:szCs w:val="18"/>
        </w:rPr>
        <w:t xml:space="preserve">. </w:t>
      </w:r>
      <w:r w:rsidRPr="001908EE">
        <w:rPr>
          <w:rFonts w:ascii="Verdana" w:hAnsi="Verdana"/>
          <w:sz w:val="18"/>
          <w:szCs w:val="18"/>
        </w:rPr>
        <w:t xml:space="preserve">[em linha]. </w:t>
      </w:r>
      <w:r w:rsidRPr="001C1A54">
        <w:rPr>
          <w:rFonts w:ascii="Verdana" w:hAnsi="Verdana"/>
          <w:i/>
          <w:iCs/>
          <w:sz w:val="18"/>
          <w:szCs w:val="18"/>
        </w:rPr>
        <w:t xml:space="preserve"> </w:t>
      </w:r>
      <w:r w:rsidRPr="001C1A54">
        <w:rPr>
          <w:rFonts w:ascii="Verdana" w:hAnsi="Verdana"/>
          <w:sz w:val="18"/>
          <w:szCs w:val="18"/>
        </w:rPr>
        <w:t xml:space="preserve">Acórdão de 19 de Janeiro de 2010, </w:t>
      </w:r>
      <w:r w:rsidRPr="001C1A54">
        <w:rPr>
          <w:rFonts w:ascii="Verdana" w:hAnsi="Verdana"/>
          <w:i/>
          <w:iCs/>
          <w:sz w:val="18"/>
          <w:szCs w:val="18"/>
        </w:rPr>
        <w:t>Seda Kücükdeveci,</w:t>
      </w:r>
      <w:r w:rsidRPr="001C1A54">
        <w:rPr>
          <w:rFonts w:ascii="Verdana" w:hAnsi="Verdana"/>
          <w:sz w:val="18"/>
          <w:szCs w:val="18"/>
        </w:rPr>
        <w:t xml:space="preserve"> Processo C-555/07. [consulta: 12 de novembro de 2020]. Disponível em: </w:t>
      </w:r>
      <w:hyperlink r:id="rId40" w:history="1">
        <w:r w:rsidRPr="001C1A54">
          <w:rPr>
            <w:rStyle w:val="Hiperligao"/>
            <w:rFonts w:ascii="Verdana" w:hAnsi="Verdana"/>
            <w:color w:val="auto"/>
            <w:sz w:val="18"/>
            <w:szCs w:val="18"/>
            <w:u w:val="none"/>
          </w:rPr>
          <w:t>http://curia.europa.eu/juris/document/document.jsf;jsessionid=BBB</w:t>
        </w:r>
      </w:hyperlink>
      <w:r w:rsidRPr="001C1A54">
        <w:rPr>
          <w:rFonts w:ascii="Verdana" w:hAnsi="Verdana"/>
          <w:sz w:val="18"/>
          <w:szCs w:val="18"/>
        </w:rPr>
        <w:t>542BEB B8EB4D45BDD4AC99F9898D9?text=&amp;docid=72619&amp;pageIndex=0&amp;doclang=PT&amp;mode=lst&amp;dir=&amp;occ=first&amp;part=1&amp;cid=13513141#Footref48</w:t>
      </w:r>
    </w:p>
    <w:p w14:paraId="08D08EB0" w14:textId="5B2D31F8" w:rsidR="00DA7A17" w:rsidRPr="00703C25" w:rsidRDefault="00DA7A17" w:rsidP="00F95264">
      <w:pPr>
        <w:pStyle w:val="Textodenotaderodap"/>
        <w:jc w:val="both"/>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9198"/>
      <w:docPartObj>
        <w:docPartGallery w:val="Page Numbers (Top of Page)"/>
        <w:docPartUnique/>
      </w:docPartObj>
    </w:sdtPr>
    <w:sdtEndPr/>
    <w:sdtContent>
      <w:p w14:paraId="6244D2A3" w14:textId="1A8632F3" w:rsidR="00DA7A17" w:rsidRDefault="00DA7A17">
        <w:pPr>
          <w:pStyle w:val="Cabealho"/>
          <w:jc w:val="right"/>
        </w:pPr>
        <w:r>
          <w:fldChar w:fldCharType="begin"/>
        </w:r>
        <w:r>
          <w:instrText>PAGE   \* MERGEFORMAT</w:instrText>
        </w:r>
        <w:r>
          <w:fldChar w:fldCharType="separate"/>
        </w:r>
        <w:r w:rsidR="001908EE" w:rsidRPr="001908EE">
          <w:rPr>
            <w:lang w:val="pt-BR"/>
          </w:rPr>
          <w:t>2</w:t>
        </w:r>
        <w:r>
          <w:fldChar w:fldCharType="end"/>
        </w:r>
      </w:p>
    </w:sdtContent>
  </w:sdt>
  <w:p w14:paraId="4DD06317" w14:textId="77777777" w:rsidR="00DA7A17" w:rsidRPr="00C80A6E" w:rsidRDefault="00DA7A17" w:rsidP="00123956">
    <w:pPr>
      <w:pStyle w:val="Cabealho"/>
      <w:spacing w:before="0"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0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B4214A"/>
    <w:multiLevelType w:val="multilevel"/>
    <w:tmpl w:val="DF845856"/>
    <w:lvl w:ilvl="0">
      <w:start w:val="1"/>
      <w:numFmt w:val="decimal"/>
      <w:lvlText w:val="%1."/>
      <w:lvlJc w:val="left"/>
      <w:pPr>
        <w:ind w:left="927" w:hanging="360"/>
      </w:pPr>
      <w:rPr>
        <w:rFonts w:ascii="Times New Roman" w:hAnsi="Times New Roman" w:cs="Times New Roman" w:hint="default"/>
        <w:b/>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E6F3F48"/>
    <w:multiLevelType w:val="multilevel"/>
    <w:tmpl w:val="E932AA1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28E5E24"/>
    <w:multiLevelType w:val="hybridMultilevel"/>
    <w:tmpl w:val="3CF61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45B6689"/>
    <w:multiLevelType w:val="hybridMultilevel"/>
    <w:tmpl w:val="A624550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A8E4556"/>
    <w:multiLevelType w:val="multilevel"/>
    <w:tmpl w:val="8746204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650513"/>
    <w:multiLevelType w:val="hybridMultilevel"/>
    <w:tmpl w:val="95D0F946"/>
    <w:lvl w:ilvl="0" w:tplc="EDBA763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627B5708"/>
    <w:multiLevelType w:val="multilevel"/>
    <w:tmpl w:val="EF28522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A1F7266"/>
    <w:multiLevelType w:val="hybridMultilevel"/>
    <w:tmpl w:val="41C8E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7F3F61A0"/>
    <w:multiLevelType w:val="multilevel"/>
    <w:tmpl w:val="EF3EC0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9"/>
  </w:num>
  <w:num w:numId="4">
    <w:abstractNumId w:val="3"/>
  </w:num>
  <w:num w:numId="5">
    <w:abstractNumId w:val="0"/>
  </w:num>
  <w:num w:numId="6">
    <w:abstractNumId w:val="4"/>
  </w:num>
  <w:num w:numId="7">
    <w:abstractNumId w:val="1"/>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57"/>
    <w:rsid w:val="0000072C"/>
    <w:rsid w:val="000010D4"/>
    <w:rsid w:val="00001306"/>
    <w:rsid w:val="00003BCD"/>
    <w:rsid w:val="00004240"/>
    <w:rsid w:val="00004852"/>
    <w:rsid w:val="0000606A"/>
    <w:rsid w:val="0001099A"/>
    <w:rsid w:val="00011C71"/>
    <w:rsid w:val="000132E1"/>
    <w:rsid w:val="000163CB"/>
    <w:rsid w:val="00016871"/>
    <w:rsid w:val="0001731A"/>
    <w:rsid w:val="000174A2"/>
    <w:rsid w:val="00017E61"/>
    <w:rsid w:val="0002118E"/>
    <w:rsid w:val="00021250"/>
    <w:rsid w:val="00022D79"/>
    <w:rsid w:val="00024BF4"/>
    <w:rsid w:val="00025954"/>
    <w:rsid w:val="00025CFA"/>
    <w:rsid w:val="0002631C"/>
    <w:rsid w:val="0002678E"/>
    <w:rsid w:val="000300FD"/>
    <w:rsid w:val="000304C8"/>
    <w:rsid w:val="00030873"/>
    <w:rsid w:val="00031111"/>
    <w:rsid w:val="00033E87"/>
    <w:rsid w:val="000358B7"/>
    <w:rsid w:val="00041B17"/>
    <w:rsid w:val="00044AAC"/>
    <w:rsid w:val="00045A68"/>
    <w:rsid w:val="0004624D"/>
    <w:rsid w:val="000467CF"/>
    <w:rsid w:val="00047972"/>
    <w:rsid w:val="00050F33"/>
    <w:rsid w:val="00051F9D"/>
    <w:rsid w:val="00052420"/>
    <w:rsid w:val="000530D3"/>
    <w:rsid w:val="00053748"/>
    <w:rsid w:val="00054924"/>
    <w:rsid w:val="00055D72"/>
    <w:rsid w:val="00060299"/>
    <w:rsid w:val="00061E22"/>
    <w:rsid w:val="00064362"/>
    <w:rsid w:val="00064A62"/>
    <w:rsid w:val="00065731"/>
    <w:rsid w:val="000668C2"/>
    <w:rsid w:val="00067AFD"/>
    <w:rsid w:val="000707BD"/>
    <w:rsid w:val="00071983"/>
    <w:rsid w:val="00074513"/>
    <w:rsid w:val="000754F5"/>
    <w:rsid w:val="000774D1"/>
    <w:rsid w:val="00080217"/>
    <w:rsid w:val="00080519"/>
    <w:rsid w:val="00080829"/>
    <w:rsid w:val="00082E5F"/>
    <w:rsid w:val="000830CC"/>
    <w:rsid w:val="000852E2"/>
    <w:rsid w:val="00086DDC"/>
    <w:rsid w:val="000901F5"/>
    <w:rsid w:val="00092058"/>
    <w:rsid w:val="0009228C"/>
    <w:rsid w:val="0009453D"/>
    <w:rsid w:val="00095258"/>
    <w:rsid w:val="000953E3"/>
    <w:rsid w:val="00095577"/>
    <w:rsid w:val="00095911"/>
    <w:rsid w:val="00096630"/>
    <w:rsid w:val="000967CB"/>
    <w:rsid w:val="00097389"/>
    <w:rsid w:val="000A006B"/>
    <w:rsid w:val="000A0113"/>
    <w:rsid w:val="000A0AE4"/>
    <w:rsid w:val="000A1528"/>
    <w:rsid w:val="000A1BC6"/>
    <w:rsid w:val="000A3D6E"/>
    <w:rsid w:val="000A4A60"/>
    <w:rsid w:val="000A565D"/>
    <w:rsid w:val="000A6D71"/>
    <w:rsid w:val="000B049B"/>
    <w:rsid w:val="000B0545"/>
    <w:rsid w:val="000B057E"/>
    <w:rsid w:val="000B1ADC"/>
    <w:rsid w:val="000B2618"/>
    <w:rsid w:val="000B5110"/>
    <w:rsid w:val="000B7E72"/>
    <w:rsid w:val="000C04CA"/>
    <w:rsid w:val="000C256F"/>
    <w:rsid w:val="000C35ED"/>
    <w:rsid w:val="000C3E20"/>
    <w:rsid w:val="000C46B0"/>
    <w:rsid w:val="000C6634"/>
    <w:rsid w:val="000C7B3E"/>
    <w:rsid w:val="000D0C23"/>
    <w:rsid w:val="000D0C92"/>
    <w:rsid w:val="000D0D2F"/>
    <w:rsid w:val="000D0F15"/>
    <w:rsid w:val="000D0FEB"/>
    <w:rsid w:val="000D17E9"/>
    <w:rsid w:val="000D3569"/>
    <w:rsid w:val="000D40E3"/>
    <w:rsid w:val="000D6307"/>
    <w:rsid w:val="000D656D"/>
    <w:rsid w:val="000D6B56"/>
    <w:rsid w:val="000D7126"/>
    <w:rsid w:val="000E0517"/>
    <w:rsid w:val="000E0781"/>
    <w:rsid w:val="000E081C"/>
    <w:rsid w:val="000E0F01"/>
    <w:rsid w:val="000E2FB4"/>
    <w:rsid w:val="000E39CF"/>
    <w:rsid w:val="000E4492"/>
    <w:rsid w:val="000E4571"/>
    <w:rsid w:val="000E5960"/>
    <w:rsid w:val="000E5D00"/>
    <w:rsid w:val="000E6D90"/>
    <w:rsid w:val="000F0B6B"/>
    <w:rsid w:val="000F116D"/>
    <w:rsid w:val="000F15DF"/>
    <w:rsid w:val="000F2E4A"/>
    <w:rsid w:val="000F3BA0"/>
    <w:rsid w:val="000F472B"/>
    <w:rsid w:val="000F49B3"/>
    <w:rsid w:val="000F4B40"/>
    <w:rsid w:val="000F541E"/>
    <w:rsid w:val="000F732C"/>
    <w:rsid w:val="000F7407"/>
    <w:rsid w:val="001007B6"/>
    <w:rsid w:val="00100917"/>
    <w:rsid w:val="00100F35"/>
    <w:rsid w:val="00102390"/>
    <w:rsid w:val="001025AE"/>
    <w:rsid w:val="00102D55"/>
    <w:rsid w:val="00103421"/>
    <w:rsid w:val="00104456"/>
    <w:rsid w:val="00104C22"/>
    <w:rsid w:val="0010579E"/>
    <w:rsid w:val="00105906"/>
    <w:rsid w:val="00105993"/>
    <w:rsid w:val="00105B4A"/>
    <w:rsid w:val="00107852"/>
    <w:rsid w:val="001078ED"/>
    <w:rsid w:val="00110294"/>
    <w:rsid w:val="0011029F"/>
    <w:rsid w:val="00110B2E"/>
    <w:rsid w:val="00111857"/>
    <w:rsid w:val="001118CE"/>
    <w:rsid w:val="001122C2"/>
    <w:rsid w:val="001125EB"/>
    <w:rsid w:val="00112B76"/>
    <w:rsid w:val="001166BD"/>
    <w:rsid w:val="00116C21"/>
    <w:rsid w:val="00116E4B"/>
    <w:rsid w:val="001171AA"/>
    <w:rsid w:val="001216CC"/>
    <w:rsid w:val="00123956"/>
    <w:rsid w:val="00123966"/>
    <w:rsid w:val="00123A10"/>
    <w:rsid w:val="00126433"/>
    <w:rsid w:val="00132F15"/>
    <w:rsid w:val="00133461"/>
    <w:rsid w:val="00133534"/>
    <w:rsid w:val="00133544"/>
    <w:rsid w:val="001356EF"/>
    <w:rsid w:val="00136D50"/>
    <w:rsid w:val="00137091"/>
    <w:rsid w:val="001373C7"/>
    <w:rsid w:val="001376F6"/>
    <w:rsid w:val="001377E0"/>
    <w:rsid w:val="00137DEC"/>
    <w:rsid w:val="0014007A"/>
    <w:rsid w:val="001405CB"/>
    <w:rsid w:val="001414F8"/>
    <w:rsid w:val="00144EA1"/>
    <w:rsid w:val="00145C85"/>
    <w:rsid w:val="00150137"/>
    <w:rsid w:val="00150623"/>
    <w:rsid w:val="00152E5E"/>
    <w:rsid w:val="00153523"/>
    <w:rsid w:val="00155700"/>
    <w:rsid w:val="00155E9B"/>
    <w:rsid w:val="0015718C"/>
    <w:rsid w:val="00160FAD"/>
    <w:rsid w:val="00162DCC"/>
    <w:rsid w:val="0016396F"/>
    <w:rsid w:val="001656E0"/>
    <w:rsid w:val="00166AC2"/>
    <w:rsid w:val="00166EDD"/>
    <w:rsid w:val="00167FF3"/>
    <w:rsid w:val="00171DA1"/>
    <w:rsid w:val="00173AF6"/>
    <w:rsid w:val="00176AF7"/>
    <w:rsid w:val="00177B61"/>
    <w:rsid w:val="00177C1E"/>
    <w:rsid w:val="00180CD2"/>
    <w:rsid w:val="00180CFA"/>
    <w:rsid w:val="00181702"/>
    <w:rsid w:val="00183A52"/>
    <w:rsid w:val="00183B0C"/>
    <w:rsid w:val="00183C43"/>
    <w:rsid w:val="001845E2"/>
    <w:rsid w:val="00186F74"/>
    <w:rsid w:val="001900C2"/>
    <w:rsid w:val="001908EE"/>
    <w:rsid w:val="00191DC8"/>
    <w:rsid w:val="00192151"/>
    <w:rsid w:val="001930FE"/>
    <w:rsid w:val="001948B5"/>
    <w:rsid w:val="00194B16"/>
    <w:rsid w:val="00195930"/>
    <w:rsid w:val="0019632B"/>
    <w:rsid w:val="00196AD5"/>
    <w:rsid w:val="001A01E2"/>
    <w:rsid w:val="001A0CBD"/>
    <w:rsid w:val="001A1A81"/>
    <w:rsid w:val="001A466F"/>
    <w:rsid w:val="001A4CDD"/>
    <w:rsid w:val="001A6837"/>
    <w:rsid w:val="001A6C51"/>
    <w:rsid w:val="001A70AC"/>
    <w:rsid w:val="001B0132"/>
    <w:rsid w:val="001B01D7"/>
    <w:rsid w:val="001B07DA"/>
    <w:rsid w:val="001B1856"/>
    <w:rsid w:val="001B2258"/>
    <w:rsid w:val="001B2881"/>
    <w:rsid w:val="001B37B4"/>
    <w:rsid w:val="001B51A9"/>
    <w:rsid w:val="001B5448"/>
    <w:rsid w:val="001B5ACE"/>
    <w:rsid w:val="001B60A7"/>
    <w:rsid w:val="001B6925"/>
    <w:rsid w:val="001B7DC6"/>
    <w:rsid w:val="001C122D"/>
    <w:rsid w:val="001C15E4"/>
    <w:rsid w:val="001C17AB"/>
    <w:rsid w:val="001C1A54"/>
    <w:rsid w:val="001C27CF"/>
    <w:rsid w:val="001C3C3E"/>
    <w:rsid w:val="001C40E1"/>
    <w:rsid w:val="001C4A94"/>
    <w:rsid w:val="001C4B2E"/>
    <w:rsid w:val="001C4B88"/>
    <w:rsid w:val="001C5607"/>
    <w:rsid w:val="001C59BA"/>
    <w:rsid w:val="001C75BB"/>
    <w:rsid w:val="001C7AE6"/>
    <w:rsid w:val="001D05BE"/>
    <w:rsid w:val="001D2928"/>
    <w:rsid w:val="001D2F71"/>
    <w:rsid w:val="001D39E5"/>
    <w:rsid w:val="001D3EF6"/>
    <w:rsid w:val="001D456A"/>
    <w:rsid w:val="001D56BD"/>
    <w:rsid w:val="001D6606"/>
    <w:rsid w:val="001D667C"/>
    <w:rsid w:val="001D7021"/>
    <w:rsid w:val="001D702A"/>
    <w:rsid w:val="001D7872"/>
    <w:rsid w:val="001D7D53"/>
    <w:rsid w:val="001E2180"/>
    <w:rsid w:val="001E295C"/>
    <w:rsid w:val="001E33C0"/>
    <w:rsid w:val="001E33DF"/>
    <w:rsid w:val="001E3B8B"/>
    <w:rsid w:val="001E3E63"/>
    <w:rsid w:val="001E3EB8"/>
    <w:rsid w:val="001E51D1"/>
    <w:rsid w:val="001E5455"/>
    <w:rsid w:val="001E58D0"/>
    <w:rsid w:val="001E58DD"/>
    <w:rsid w:val="001E6CAB"/>
    <w:rsid w:val="001E718C"/>
    <w:rsid w:val="001E7C21"/>
    <w:rsid w:val="001F1103"/>
    <w:rsid w:val="001F1FC4"/>
    <w:rsid w:val="001F2A5F"/>
    <w:rsid w:val="001F449D"/>
    <w:rsid w:val="001F49C7"/>
    <w:rsid w:val="001F4A04"/>
    <w:rsid w:val="001F4B15"/>
    <w:rsid w:val="001F4DCD"/>
    <w:rsid w:val="001F5544"/>
    <w:rsid w:val="001F5706"/>
    <w:rsid w:val="001F5981"/>
    <w:rsid w:val="001F6416"/>
    <w:rsid w:val="001F6A20"/>
    <w:rsid w:val="001F7629"/>
    <w:rsid w:val="001F7CE2"/>
    <w:rsid w:val="00200213"/>
    <w:rsid w:val="00201C15"/>
    <w:rsid w:val="002034D9"/>
    <w:rsid w:val="00203890"/>
    <w:rsid w:val="00203E03"/>
    <w:rsid w:val="00204309"/>
    <w:rsid w:val="0020437F"/>
    <w:rsid w:val="00204CB9"/>
    <w:rsid w:val="002066D5"/>
    <w:rsid w:val="00211E88"/>
    <w:rsid w:val="00212516"/>
    <w:rsid w:val="002140E0"/>
    <w:rsid w:val="002145A0"/>
    <w:rsid w:val="00214D82"/>
    <w:rsid w:val="002155DD"/>
    <w:rsid w:val="002155FA"/>
    <w:rsid w:val="00215919"/>
    <w:rsid w:val="00215A0F"/>
    <w:rsid w:val="0021776E"/>
    <w:rsid w:val="00217798"/>
    <w:rsid w:val="00217DE3"/>
    <w:rsid w:val="00217EEC"/>
    <w:rsid w:val="0022067A"/>
    <w:rsid w:val="00222B1C"/>
    <w:rsid w:val="00223F4B"/>
    <w:rsid w:val="002248A2"/>
    <w:rsid w:val="00224B4A"/>
    <w:rsid w:val="00224C98"/>
    <w:rsid w:val="00224EA0"/>
    <w:rsid w:val="00225C85"/>
    <w:rsid w:val="00226D82"/>
    <w:rsid w:val="00230B0D"/>
    <w:rsid w:val="00230F5C"/>
    <w:rsid w:val="002318CE"/>
    <w:rsid w:val="00231DD4"/>
    <w:rsid w:val="002323BC"/>
    <w:rsid w:val="00233E6D"/>
    <w:rsid w:val="00234620"/>
    <w:rsid w:val="00235B76"/>
    <w:rsid w:val="0023654E"/>
    <w:rsid w:val="00236FEC"/>
    <w:rsid w:val="002403AD"/>
    <w:rsid w:val="0024334A"/>
    <w:rsid w:val="00244489"/>
    <w:rsid w:val="002446F8"/>
    <w:rsid w:val="00244EDE"/>
    <w:rsid w:val="00245626"/>
    <w:rsid w:val="0024650A"/>
    <w:rsid w:val="00252426"/>
    <w:rsid w:val="00252E5E"/>
    <w:rsid w:val="00253B90"/>
    <w:rsid w:val="002548AD"/>
    <w:rsid w:val="00254CC5"/>
    <w:rsid w:val="00255D61"/>
    <w:rsid w:val="00256348"/>
    <w:rsid w:val="002566E7"/>
    <w:rsid w:val="00257571"/>
    <w:rsid w:val="00260B53"/>
    <w:rsid w:val="00261299"/>
    <w:rsid w:val="002633BD"/>
    <w:rsid w:val="00263952"/>
    <w:rsid w:val="002645A2"/>
    <w:rsid w:val="00265032"/>
    <w:rsid w:val="002650E1"/>
    <w:rsid w:val="00265783"/>
    <w:rsid w:val="00266097"/>
    <w:rsid w:val="00266C98"/>
    <w:rsid w:val="00267F1D"/>
    <w:rsid w:val="00272BC6"/>
    <w:rsid w:val="002736D6"/>
    <w:rsid w:val="00273B82"/>
    <w:rsid w:val="00274E81"/>
    <w:rsid w:val="00275939"/>
    <w:rsid w:val="00275AC9"/>
    <w:rsid w:val="002830FC"/>
    <w:rsid w:val="002851AE"/>
    <w:rsid w:val="0028521B"/>
    <w:rsid w:val="00285EBF"/>
    <w:rsid w:val="00287BA9"/>
    <w:rsid w:val="00287CA8"/>
    <w:rsid w:val="00290681"/>
    <w:rsid w:val="002918BE"/>
    <w:rsid w:val="00292BCE"/>
    <w:rsid w:val="0029312F"/>
    <w:rsid w:val="00296BDE"/>
    <w:rsid w:val="002A0F18"/>
    <w:rsid w:val="002A1464"/>
    <w:rsid w:val="002A2FE7"/>
    <w:rsid w:val="002A3B13"/>
    <w:rsid w:val="002A4582"/>
    <w:rsid w:val="002A6ABE"/>
    <w:rsid w:val="002A6B11"/>
    <w:rsid w:val="002A7562"/>
    <w:rsid w:val="002A7E07"/>
    <w:rsid w:val="002B074E"/>
    <w:rsid w:val="002B1EED"/>
    <w:rsid w:val="002B21E4"/>
    <w:rsid w:val="002B28FA"/>
    <w:rsid w:val="002B33A0"/>
    <w:rsid w:val="002B3BB2"/>
    <w:rsid w:val="002B3C90"/>
    <w:rsid w:val="002B3E2D"/>
    <w:rsid w:val="002B4299"/>
    <w:rsid w:val="002C11D5"/>
    <w:rsid w:val="002C1386"/>
    <w:rsid w:val="002C1D63"/>
    <w:rsid w:val="002C3FFD"/>
    <w:rsid w:val="002C422F"/>
    <w:rsid w:val="002C435D"/>
    <w:rsid w:val="002C50B5"/>
    <w:rsid w:val="002C53C7"/>
    <w:rsid w:val="002C657C"/>
    <w:rsid w:val="002D0FFB"/>
    <w:rsid w:val="002D2395"/>
    <w:rsid w:val="002D2908"/>
    <w:rsid w:val="002D4134"/>
    <w:rsid w:val="002D45BC"/>
    <w:rsid w:val="002D5E07"/>
    <w:rsid w:val="002D5E5A"/>
    <w:rsid w:val="002D67FB"/>
    <w:rsid w:val="002D75DC"/>
    <w:rsid w:val="002D7BD7"/>
    <w:rsid w:val="002E028D"/>
    <w:rsid w:val="002E0618"/>
    <w:rsid w:val="002E17B1"/>
    <w:rsid w:val="002E1DDB"/>
    <w:rsid w:val="002E1E5F"/>
    <w:rsid w:val="002E342F"/>
    <w:rsid w:val="002E411A"/>
    <w:rsid w:val="002E60A0"/>
    <w:rsid w:val="002E6437"/>
    <w:rsid w:val="002E6C6B"/>
    <w:rsid w:val="002E6E28"/>
    <w:rsid w:val="002E7D57"/>
    <w:rsid w:val="002E7F19"/>
    <w:rsid w:val="002F4130"/>
    <w:rsid w:val="002F60B4"/>
    <w:rsid w:val="002F65A3"/>
    <w:rsid w:val="002F7A6C"/>
    <w:rsid w:val="0030067F"/>
    <w:rsid w:val="003006AC"/>
    <w:rsid w:val="00300BE6"/>
    <w:rsid w:val="00301193"/>
    <w:rsid w:val="00302293"/>
    <w:rsid w:val="00302420"/>
    <w:rsid w:val="003029BB"/>
    <w:rsid w:val="00302C2E"/>
    <w:rsid w:val="0030316C"/>
    <w:rsid w:val="003035F3"/>
    <w:rsid w:val="003038E5"/>
    <w:rsid w:val="00305499"/>
    <w:rsid w:val="00305794"/>
    <w:rsid w:val="00305EB4"/>
    <w:rsid w:val="00306A4E"/>
    <w:rsid w:val="003071B2"/>
    <w:rsid w:val="00307520"/>
    <w:rsid w:val="0031168C"/>
    <w:rsid w:val="0031241A"/>
    <w:rsid w:val="003130DD"/>
    <w:rsid w:val="00314079"/>
    <w:rsid w:val="00315F44"/>
    <w:rsid w:val="003165CA"/>
    <w:rsid w:val="003172C8"/>
    <w:rsid w:val="00317C00"/>
    <w:rsid w:val="00317FE7"/>
    <w:rsid w:val="003209CF"/>
    <w:rsid w:val="003221C0"/>
    <w:rsid w:val="0032268C"/>
    <w:rsid w:val="003229D4"/>
    <w:rsid w:val="00322B4A"/>
    <w:rsid w:val="00322BF4"/>
    <w:rsid w:val="00322E43"/>
    <w:rsid w:val="00324338"/>
    <w:rsid w:val="00324879"/>
    <w:rsid w:val="0032726E"/>
    <w:rsid w:val="00327AD4"/>
    <w:rsid w:val="00327D7E"/>
    <w:rsid w:val="003309BB"/>
    <w:rsid w:val="00331211"/>
    <w:rsid w:val="003329F7"/>
    <w:rsid w:val="00332FF7"/>
    <w:rsid w:val="00333513"/>
    <w:rsid w:val="0033410B"/>
    <w:rsid w:val="003342E3"/>
    <w:rsid w:val="00334904"/>
    <w:rsid w:val="00335407"/>
    <w:rsid w:val="0033580A"/>
    <w:rsid w:val="00335B38"/>
    <w:rsid w:val="00340F98"/>
    <w:rsid w:val="003422AC"/>
    <w:rsid w:val="00343742"/>
    <w:rsid w:val="00345A6D"/>
    <w:rsid w:val="00346776"/>
    <w:rsid w:val="003479B8"/>
    <w:rsid w:val="00347D33"/>
    <w:rsid w:val="0035015B"/>
    <w:rsid w:val="00350A96"/>
    <w:rsid w:val="003522D6"/>
    <w:rsid w:val="00355D38"/>
    <w:rsid w:val="00357871"/>
    <w:rsid w:val="00362C63"/>
    <w:rsid w:val="00365E58"/>
    <w:rsid w:val="00366660"/>
    <w:rsid w:val="003666B2"/>
    <w:rsid w:val="003674BD"/>
    <w:rsid w:val="00367571"/>
    <w:rsid w:val="0037119E"/>
    <w:rsid w:val="003713E3"/>
    <w:rsid w:val="003717D8"/>
    <w:rsid w:val="00371B42"/>
    <w:rsid w:val="00371BB4"/>
    <w:rsid w:val="0037243A"/>
    <w:rsid w:val="003735DF"/>
    <w:rsid w:val="00373C30"/>
    <w:rsid w:val="00373E16"/>
    <w:rsid w:val="00373F99"/>
    <w:rsid w:val="0037434B"/>
    <w:rsid w:val="003841C0"/>
    <w:rsid w:val="00384716"/>
    <w:rsid w:val="003848B5"/>
    <w:rsid w:val="00385B3B"/>
    <w:rsid w:val="00385F31"/>
    <w:rsid w:val="00387FF8"/>
    <w:rsid w:val="003941C0"/>
    <w:rsid w:val="00395291"/>
    <w:rsid w:val="00395462"/>
    <w:rsid w:val="00395FE7"/>
    <w:rsid w:val="003960DA"/>
    <w:rsid w:val="003A0031"/>
    <w:rsid w:val="003A06A6"/>
    <w:rsid w:val="003A0E3E"/>
    <w:rsid w:val="003A1009"/>
    <w:rsid w:val="003A2216"/>
    <w:rsid w:val="003A32E4"/>
    <w:rsid w:val="003A46C7"/>
    <w:rsid w:val="003A5670"/>
    <w:rsid w:val="003A5D7E"/>
    <w:rsid w:val="003A6506"/>
    <w:rsid w:val="003B0233"/>
    <w:rsid w:val="003B069C"/>
    <w:rsid w:val="003B23B1"/>
    <w:rsid w:val="003B2696"/>
    <w:rsid w:val="003B2714"/>
    <w:rsid w:val="003B5003"/>
    <w:rsid w:val="003B6D2E"/>
    <w:rsid w:val="003B772E"/>
    <w:rsid w:val="003B7782"/>
    <w:rsid w:val="003C0A0A"/>
    <w:rsid w:val="003C1C60"/>
    <w:rsid w:val="003C3DBC"/>
    <w:rsid w:val="003C7161"/>
    <w:rsid w:val="003D007E"/>
    <w:rsid w:val="003D11B7"/>
    <w:rsid w:val="003D3E0B"/>
    <w:rsid w:val="003D488A"/>
    <w:rsid w:val="003D7401"/>
    <w:rsid w:val="003D7407"/>
    <w:rsid w:val="003D7D33"/>
    <w:rsid w:val="003E1E63"/>
    <w:rsid w:val="003E4C50"/>
    <w:rsid w:val="003E4F1F"/>
    <w:rsid w:val="003E5AD6"/>
    <w:rsid w:val="003E697E"/>
    <w:rsid w:val="003E74BD"/>
    <w:rsid w:val="003F157E"/>
    <w:rsid w:val="003F1F78"/>
    <w:rsid w:val="003F3A1E"/>
    <w:rsid w:val="003F4E1B"/>
    <w:rsid w:val="003F610D"/>
    <w:rsid w:val="003F673B"/>
    <w:rsid w:val="003F6A00"/>
    <w:rsid w:val="003F7C20"/>
    <w:rsid w:val="003F7C39"/>
    <w:rsid w:val="003F7DBA"/>
    <w:rsid w:val="004003B6"/>
    <w:rsid w:val="00400877"/>
    <w:rsid w:val="00400DC9"/>
    <w:rsid w:val="00403288"/>
    <w:rsid w:val="00406B5C"/>
    <w:rsid w:val="00406EC5"/>
    <w:rsid w:val="004077A5"/>
    <w:rsid w:val="00407961"/>
    <w:rsid w:val="00407ADD"/>
    <w:rsid w:val="0041229C"/>
    <w:rsid w:val="00413A93"/>
    <w:rsid w:val="00415E54"/>
    <w:rsid w:val="00417CEE"/>
    <w:rsid w:val="00420B58"/>
    <w:rsid w:val="0042145F"/>
    <w:rsid w:val="00421471"/>
    <w:rsid w:val="004216A5"/>
    <w:rsid w:val="00421A72"/>
    <w:rsid w:val="00424BDC"/>
    <w:rsid w:val="00425562"/>
    <w:rsid w:val="00426544"/>
    <w:rsid w:val="00426768"/>
    <w:rsid w:val="00426983"/>
    <w:rsid w:val="0042706E"/>
    <w:rsid w:val="00427258"/>
    <w:rsid w:val="004276B3"/>
    <w:rsid w:val="00430F5E"/>
    <w:rsid w:val="00431166"/>
    <w:rsid w:val="00433B88"/>
    <w:rsid w:val="00433D1C"/>
    <w:rsid w:val="00435A6B"/>
    <w:rsid w:val="004361CD"/>
    <w:rsid w:val="0043746A"/>
    <w:rsid w:val="00437ACA"/>
    <w:rsid w:val="00437EAA"/>
    <w:rsid w:val="00443AEC"/>
    <w:rsid w:val="0044404F"/>
    <w:rsid w:val="00444E52"/>
    <w:rsid w:val="00445722"/>
    <w:rsid w:val="00446354"/>
    <w:rsid w:val="0045071D"/>
    <w:rsid w:val="00450B76"/>
    <w:rsid w:val="004529D8"/>
    <w:rsid w:val="00454472"/>
    <w:rsid w:val="00455A70"/>
    <w:rsid w:val="004560D1"/>
    <w:rsid w:val="00456100"/>
    <w:rsid w:val="00456379"/>
    <w:rsid w:val="00456D80"/>
    <w:rsid w:val="0046031B"/>
    <w:rsid w:val="00460B18"/>
    <w:rsid w:val="00463AFF"/>
    <w:rsid w:val="00463E9C"/>
    <w:rsid w:val="00465BAF"/>
    <w:rsid w:val="00466721"/>
    <w:rsid w:val="00466B34"/>
    <w:rsid w:val="004675CD"/>
    <w:rsid w:val="00472056"/>
    <w:rsid w:val="00473245"/>
    <w:rsid w:val="00473ADF"/>
    <w:rsid w:val="0047535E"/>
    <w:rsid w:val="00475E6A"/>
    <w:rsid w:val="00476E69"/>
    <w:rsid w:val="00477A5C"/>
    <w:rsid w:val="004801DA"/>
    <w:rsid w:val="00481C5E"/>
    <w:rsid w:val="00484ADA"/>
    <w:rsid w:val="00484BC8"/>
    <w:rsid w:val="00486794"/>
    <w:rsid w:val="00487455"/>
    <w:rsid w:val="004879F8"/>
    <w:rsid w:val="00487C32"/>
    <w:rsid w:val="00491DE0"/>
    <w:rsid w:val="004939FA"/>
    <w:rsid w:val="00493B6E"/>
    <w:rsid w:val="00493E11"/>
    <w:rsid w:val="00495983"/>
    <w:rsid w:val="00496097"/>
    <w:rsid w:val="0049728B"/>
    <w:rsid w:val="004A022E"/>
    <w:rsid w:val="004A0316"/>
    <w:rsid w:val="004A0687"/>
    <w:rsid w:val="004A06C5"/>
    <w:rsid w:val="004A0F22"/>
    <w:rsid w:val="004A252B"/>
    <w:rsid w:val="004A288E"/>
    <w:rsid w:val="004A2D69"/>
    <w:rsid w:val="004A3F51"/>
    <w:rsid w:val="004A4181"/>
    <w:rsid w:val="004A452C"/>
    <w:rsid w:val="004A5045"/>
    <w:rsid w:val="004A51E0"/>
    <w:rsid w:val="004A541C"/>
    <w:rsid w:val="004A547E"/>
    <w:rsid w:val="004A7304"/>
    <w:rsid w:val="004A7C2B"/>
    <w:rsid w:val="004A7E5E"/>
    <w:rsid w:val="004B231D"/>
    <w:rsid w:val="004B2376"/>
    <w:rsid w:val="004B2F99"/>
    <w:rsid w:val="004B31A3"/>
    <w:rsid w:val="004B3294"/>
    <w:rsid w:val="004B56F2"/>
    <w:rsid w:val="004B67AC"/>
    <w:rsid w:val="004B67D8"/>
    <w:rsid w:val="004B6A7B"/>
    <w:rsid w:val="004C2099"/>
    <w:rsid w:val="004C40F8"/>
    <w:rsid w:val="004C4110"/>
    <w:rsid w:val="004C538E"/>
    <w:rsid w:val="004C5BD9"/>
    <w:rsid w:val="004C6942"/>
    <w:rsid w:val="004C69BE"/>
    <w:rsid w:val="004C6F17"/>
    <w:rsid w:val="004C71E7"/>
    <w:rsid w:val="004D0B6B"/>
    <w:rsid w:val="004D5845"/>
    <w:rsid w:val="004D5F20"/>
    <w:rsid w:val="004D6655"/>
    <w:rsid w:val="004D7EDF"/>
    <w:rsid w:val="004E13ED"/>
    <w:rsid w:val="004E184A"/>
    <w:rsid w:val="004E1AD9"/>
    <w:rsid w:val="004E214E"/>
    <w:rsid w:val="004E237D"/>
    <w:rsid w:val="004E63D2"/>
    <w:rsid w:val="004E6508"/>
    <w:rsid w:val="004E71B7"/>
    <w:rsid w:val="004F0051"/>
    <w:rsid w:val="004F0D0E"/>
    <w:rsid w:val="004F1B35"/>
    <w:rsid w:val="004F477E"/>
    <w:rsid w:val="004F4BEE"/>
    <w:rsid w:val="004F59C6"/>
    <w:rsid w:val="004F6821"/>
    <w:rsid w:val="00500171"/>
    <w:rsid w:val="00500A94"/>
    <w:rsid w:val="00503C2A"/>
    <w:rsid w:val="00503D00"/>
    <w:rsid w:val="00503E7F"/>
    <w:rsid w:val="00507631"/>
    <w:rsid w:val="00507913"/>
    <w:rsid w:val="00507C55"/>
    <w:rsid w:val="00510154"/>
    <w:rsid w:val="00511229"/>
    <w:rsid w:val="005127ED"/>
    <w:rsid w:val="005150A9"/>
    <w:rsid w:val="00515D8E"/>
    <w:rsid w:val="00515FFE"/>
    <w:rsid w:val="005174F6"/>
    <w:rsid w:val="0052022E"/>
    <w:rsid w:val="0052174C"/>
    <w:rsid w:val="00522239"/>
    <w:rsid w:val="00522B22"/>
    <w:rsid w:val="00523D32"/>
    <w:rsid w:val="005243D2"/>
    <w:rsid w:val="005262B2"/>
    <w:rsid w:val="005314DE"/>
    <w:rsid w:val="005328C5"/>
    <w:rsid w:val="005338C6"/>
    <w:rsid w:val="00534846"/>
    <w:rsid w:val="0053528B"/>
    <w:rsid w:val="005352C7"/>
    <w:rsid w:val="00536612"/>
    <w:rsid w:val="00537AA6"/>
    <w:rsid w:val="00537E88"/>
    <w:rsid w:val="00537F03"/>
    <w:rsid w:val="00540ABA"/>
    <w:rsid w:val="0054192E"/>
    <w:rsid w:val="00542122"/>
    <w:rsid w:val="00543574"/>
    <w:rsid w:val="00543698"/>
    <w:rsid w:val="00543D6F"/>
    <w:rsid w:val="00544A31"/>
    <w:rsid w:val="00544C23"/>
    <w:rsid w:val="005456E0"/>
    <w:rsid w:val="00547ED1"/>
    <w:rsid w:val="0055110C"/>
    <w:rsid w:val="005513A8"/>
    <w:rsid w:val="0055242F"/>
    <w:rsid w:val="00552A4C"/>
    <w:rsid w:val="00555728"/>
    <w:rsid w:val="00556068"/>
    <w:rsid w:val="00556904"/>
    <w:rsid w:val="00556F12"/>
    <w:rsid w:val="00557A12"/>
    <w:rsid w:val="00557BE7"/>
    <w:rsid w:val="005618C5"/>
    <w:rsid w:val="005618FE"/>
    <w:rsid w:val="0056528C"/>
    <w:rsid w:val="005655E9"/>
    <w:rsid w:val="00566986"/>
    <w:rsid w:val="00567049"/>
    <w:rsid w:val="00567283"/>
    <w:rsid w:val="00567A7C"/>
    <w:rsid w:val="0057006A"/>
    <w:rsid w:val="00571AFD"/>
    <w:rsid w:val="00574447"/>
    <w:rsid w:val="00575A47"/>
    <w:rsid w:val="00577C94"/>
    <w:rsid w:val="00577F41"/>
    <w:rsid w:val="00580715"/>
    <w:rsid w:val="00581B5F"/>
    <w:rsid w:val="0058344A"/>
    <w:rsid w:val="005841D3"/>
    <w:rsid w:val="005841FC"/>
    <w:rsid w:val="00584BBF"/>
    <w:rsid w:val="00585331"/>
    <w:rsid w:val="0058770D"/>
    <w:rsid w:val="00590C7D"/>
    <w:rsid w:val="00591065"/>
    <w:rsid w:val="00592730"/>
    <w:rsid w:val="00593C9B"/>
    <w:rsid w:val="00594099"/>
    <w:rsid w:val="00596742"/>
    <w:rsid w:val="00596D35"/>
    <w:rsid w:val="00596E6D"/>
    <w:rsid w:val="005A03BF"/>
    <w:rsid w:val="005A082A"/>
    <w:rsid w:val="005A0AC4"/>
    <w:rsid w:val="005A0D0F"/>
    <w:rsid w:val="005A0F1A"/>
    <w:rsid w:val="005A19C2"/>
    <w:rsid w:val="005A2055"/>
    <w:rsid w:val="005A241C"/>
    <w:rsid w:val="005A260E"/>
    <w:rsid w:val="005A2B37"/>
    <w:rsid w:val="005A4983"/>
    <w:rsid w:val="005A4E03"/>
    <w:rsid w:val="005A5E0F"/>
    <w:rsid w:val="005A5FBB"/>
    <w:rsid w:val="005A68DD"/>
    <w:rsid w:val="005A7692"/>
    <w:rsid w:val="005B036D"/>
    <w:rsid w:val="005B4444"/>
    <w:rsid w:val="005B5EE8"/>
    <w:rsid w:val="005B686B"/>
    <w:rsid w:val="005B6DFA"/>
    <w:rsid w:val="005B72C3"/>
    <w:rsid w:val="005B7709"/>
    <w:rsid w:val="005C16CC"/>
    <w:rsid w:val="005C17F7"/>
    <w:rsid w:val="005C22F3"/>
    <w:rsid w:val="005C2610"/>
    <w:rsid w:val="005C2B68"/>
    <w:rsid w:val="005C5634"/>
    <w:rsid w:val="005C5ADD"/>
    <w:rsid w:val="005D0C46"/>
    <w:rsid w:val="005D41F7"/>
    <w:rsid w:val="005D429B"/>
    <w:rsid w:val="005D4D93"/>
    <w:rsid w:val="005D62FC"/>
    <w:rsid w:val="005D65C0"/>
    <w:rsid w:val="005D75E3"/>
    <w:rsid w:val="005E1684"/>
    <w:rsid w:val="005E2DA8"/>
    <w:rsid w:val="005E4A4F"/>
    <w:rsid w:val="005E5927"/>
    <w:rsid w:val="005F5855"/>
    <w:rsid w:val="005F5BB4"/>
    <w:rsid w:val="005F643B"/>
    <w:rsid w:val="0060173B"/>
    <w:rsid w:val="006022BB"/>
    <w:rsid w:val="00602648"/>
    <w:rsid w:val="006027B4"/>
    <w:rsid w:val="00602D40"/>
    <w:rsid w:val="00602DFC"/>
    <w:rsid w:val="0060326F"/>
    <w:rsid w:val="00603D76"/>
    <w:rsid w:val="006066C2"/>
    <w:rsid w:val="006100F8"/>
    <w:rsid w:val="00614083"/>
    <w:rsid w:val="00614283"/>
    <w:rsid w:val="00615857"/>
    <w:rsid w:val="00615E7A"/>
    <w:rsid w:val="006163BC"/>
    <w:rsid w:val="0061782B"/>
    <w:rsid w:val="00617AF2"/>
    <w:rsid w:val="00622C36"/>
    <w:rsid w:val="00622EAD"/>
    <w:rsid w:val="00623D37"/>
    <w:rsid w:val="00623E95"/>
    <w:rsid w:val="00624549"/>
    <w:rsid w:val="00624B21"/>
    <w:rsid w:val="0062556E"/>
    <w:rsid w:val="006272DA"/>
    <w:rsid w:val="00627FAF"/>
    <w:rsid w:val="006306D3"/>
    <w:rsid w:val="0063189E"/>
    <w:rsid w:val="0063303B"/>
    <w:rsid w:val="00633531"/>
    <w:rsid w:val="00634F94"/>
    <w:rsid w:val="006352E9"/>
    <w:rsid w:val="006379E9"/>
    <w:rsid w:val="00637C8D"/>
    <w:rsid w:val="00640362"/>
    <w:rsid w:val="00641947"/>
    <w:rsid w:val="00642A39"/>
    <w:rsid w:val="00643106"/>
    <w:rsid w:val="00643751"/>
    <w:rsid w:val="00643B4F"/>
    <w:rsid w:val="00643DD4"/>
    <w:rsid w:val="006455F9"/>
    <w:rsid w:val="00645728"/>
    <w:rsid w:val="00647EE1"/>
    <w:rsid w:val="006500A2"/>
    <w:rsid w:val="00651491"/>
    <w:rsid w:val="00651674"/>
    <w:rsid w:val="00651B1E"/>
    <w:rsid w:val="006527F6"/>
    <w:rsid w:val="0065300A"/>
    <w:rsid w:val="006546F2"/>
    <w:rsid w:val="006547B0"/>
    <w:rsid w:val="00654E7D"/>
    <w:rsid w:val="00655116"/>
    <w:rsid w:val="0065586D"/>
    <w:rsid w:val="00656239"/>
    <w:rsid w:val="00661913"/>
    <w:rsid w:val="0066244F"/>
    <w:rsid w:val="00664115"/>
    <w:rsid w:val="00665489"/>
    <w:rsid w:val="006673ED"/>
    <w:rsid w:val="006715A2"/>
    <w:rsid w:val="0067180A"/>
    <w:rsid w:val="0067349B"/>
    <w:rsid w:val="006740DD"/>
    <w:rsid w:val="00674496"/>
    <w:rsid w:val="00674809"/>
    <w:rsid w:val="006748E3"/>
    <w:rsid w:val="00675510"/>
    <w:rsid w:val="00675C0A"/>
    <w:rsid w:val="00675EB1"/>
    <w:rsid w:val="00676420"/>
    <w:rsid w:val="00676B76"/>
    <w:rsid w:val="0068100D"/>
    <w:rsid w:val="00682593"/>
    <w:rsid w:val="00684EE0"/>
    <w:rsid w:val="006857B8"/>
    <w:rsid w:val="00685DF2"/>
    <w:rsid w:val="0068636A"/>
    <w:rsid w:val="00687042"/>
    <w:rsid w:val="00690E7C"/>
    <w:rsid w:val="00690FC1"/>
    <w:rsid w:val="00691255"/>
    <w:rsid w:val="006919DB"/>
    <w:rsid w:val="006952BD"/>
    <w:rsid w:val="006955F0"/>
    <w:rsid w:val="0069583C"/>
    <w:rsid w:val="00695FEB"/>
    <w:rsid w:val="006970E6"/>
    <w:rsid w:val="00697662"/>
    <w:rsid w:val="006976E8"/>
    <w:rsid w:val="00697DD9"/>
    <w:rsid w:val="006A0F63"/>
    <w:rsid w:val="006A244C"/>
    <w:rsid w:val="006A4552"/>
    <w:rsid w:val="006A46B5"/>
    <w:rsid w:val="006A4E10"/>
    <w:rsid w:val="006A56AE"/>
    <w:rsid w:val="006A6733"/>
    <w:rsid w:val="006A6858"/>
    <w:rsid w:val="006A74C5"/>
    <w:rsid w:val="006A7587"/>
    <w:rsid w:val="006B0186"/>
    <w:rsid w:val="006B0F1C"/>
    <w:rsid w:val="006B1486"/>
    <w:rsid w:val="006B35F9"/>
    <w:rsid w:val="006C0433"/>
    <w:rsid w:val="006C3047"/>
    <w:rsid w:val="006C332F"/>
    <w:rsid w:val="006C4367"/>
    <w:rsid w:val="006C47D7"/>
    <w:rsid w:val="006C57DB"/>
    <w:rsid w:val="006C5BFB"/>
    <w:rsid w:val="006D1D2A"/>
    <w:rsid w:val="006D1F16"/>
    <w:rsid w:val="006D299F"/>
    <w:rsid w:val="006D2B69"/>
    <w:rsid w:val="006D3153"/>
    <w:rsid w:val="006D35C3"/>
    <w:rsid w:val="006D38E6"/>
    <w:rsid w:val="006D52B7"/>
    <w:rsid w:val="006D5592"/>
    <w:rsid w:val="006D688B"/>
    <w:rsid w:val="006D6D97"/>
    <w:rsid w:val="006D7D75"/>
    <w:rsid w:val="006E13EA"/>
    <w:rsid w:val="006E19DF"/>
    <w:rsid w:val="006E23F5"/>
    <w:rsid w:val="006E39F2"/>
    <w:rsid w:val="006E3E4B"/>
    <w:rsid w:val="006E4A09"/>
    <w:rsid w:val="006E4CCE"/>
    <w:rsid w:val="006E5530"/>
    <w:rsid w:val="006E6000"/>
    <w:rsid w:val="006E68B7"/>
    <w:rsid w:val="006E6F82"/>
    <w:rsid w:val="006F22ED"/>
    <w:rsid w:val="006F2919"/>
    <w:rsid w:val="006F4F55"/>
    <w:rsid w:val="006F57D3"/>
    <w:rsid w:val="006F6278"/>
    <w:rsid w:val="007015B9"/>
    <w:rsid w:val="00703800"/>
    <w:rsid w:val="00703C25"/>
    <w:rsid w:val="007049A5"/>
    <w:rsid w:val="00707EDA"/>
    <w:rsid w:val="007120E2"/>
    <w:rsid w:val="00713E07"/>
    <w:rsid w:val="007144B4"/>
    <w:rsid w:val="0071576E"/>
    <w:rsid w:val="00715E0F"/>
    <w:rsid w:val="00715EE6"/>
    <w:rsid w:val="00716555"/>
    <w:rsid w:val="00720868"/>
    <w:rsid w:val="007210AD"/>
    <w:rsid w:val="00721585"/>
    <w:rsid w:val="00722AC7"/>
    <w:rsid w:val="00724329"/>
    <w:rsid w:val="0072466C"/>
    <w:rsid w:val="00724CD5"/>
    <w:rsid w:val="00724DF0"/>
    <w:rsid w:val="007328D3"/>
    <w:rsid w:val="00732C3A"/>
    <w:rsid w:val="0073370B"/>
    <w:rsid w:val="00733C68"/>
    <w:rsid w:val="00734ADE"/>
    <w:rsid w:val="0073543A"/>
    <w:rsid w:val="00735496"/>
    <w:rsid w:val="00735AD4"/>
    <w:rsid w:val="00735D36"/>
    <w:rsid w:val="00737BF2"/>
    <w:rsid w:val="00737F83"/>
    <w:rsid w:val="007401CF"/>
    <w:rsid w:val="007433D5"/>
    <w:rsid w:val="0074423E"/>
    <w:rsid w:val="00744814"/>
    <w:rsid w:val="007451AD"/>
    <w:rsid w:val="00745606"/>
    <w:rsid w:val="007458B2"/>
    <w:rsid w:val="00747BBA"/>
    <w:rsid w:val="00747F05"/>
    <w:rsid w:val="00752A84"/>
    <w:rsid w:val="00753475"/>
    <w:rsid w:val="007536AF"/>
    <w:rsid w:val="007536F7"/>
    <w:rsid w:val="007539F8"/>
    <w:rsid w:val="007552E5"/>
    <w:rsid w:val="00755AEB"/>
    <w:rsid w:val="007568B8"/>
    <w:rsid w:val="00760895"/>
    <w:rsid w:val="007617EB"/>
    <w:rsid w:val="00761B02"/>
    <w:rsid w:val="00761F6C"/>
    <w:rsid w:val="00763E1A"/>
    <w:rsid w:val="00764A0A"/>
    <w:rsid w:val="0076560D"/>
    <w:rsid w:val="00765D5D"/>
    <w:rsid w:val="0076689F"/>
    <w:rsid w:val="00766978"/>
    <w:rsid w:val="007704CF"/>
    <w:rsid w:val="00770B50"/>
    <w:rsid w:val="00770BFC"/>
    <w:rsid w:val="0077104C"/>
    <w:rsid w:val="007711CE"/>
    <w:rsid w:val="00772340"/>
    <w:rsid w:val="00772370"/>
    <w:rsid w:val="00772737"/>
    <w:rsid w:val="00772D88"/>
    <w:rsid w:val="007730A0"/>
    <w:rsid w:val="00773A54"/>
    <w:rsid w:val="00774D77"/>
    <w:rsid w:val="0077575D"/>
    <w:rsid w:val="00775888"/>
    <w:rsid w:val="00775EB5"/>
    <w:rsid w:val="00776653"/>
    <w:rsid w:val="00776BEE"/>
    <w:rsid w:val="00777B1A"/>
    <w:rsid w:val="00780224"/>
    <w:rsid w:val="00780B45"/>
    <w:rsid w:val="00781830"/>
    <w:rsid w:val="00782B3C"/>
    <w:rsid w:val="00782E45"/>
    <w:rsid w:val="00783C18"/>
    <w:rsid w:val="00786337"/>
    <w:rsid w:val="00786C26"/>
    <w:rsid w:val="00787EA6"/>
    <w:rsid w:val="00790810"/>
    <w:rsid w:val="00792F31"/>
    <w:rsid w:val="007961DF"/>
    <w:rsid w:val="00796A48"/>
    <w:rsid w:val="00797565"/>
    <w:rsid w:val="00797825"/>
    <w:rsid w:val="007A030A"/>
    <w:rsid w:val="007A08C6"/>
    <w:rsid w:val="007A1DAB"/>
    <w:rsid w:val="007A2F96"/>
    <w:rsid w:val="007A37E0"/>
    <w:rsid w:val="007A39E8"/>
    <w:rsid w:val="007A56A8"/>
    <w:rsid w:val="007A57C0"/>
    <w:rsid w:val="007A5C97"/>
    <w:rsid w:val="007A6B45"/>
    <w:rsid w:val="007B041C"/>
    <w:rsid w:val="007B0767"/>
    <w:rsid w:val="007B0FA8"/>
    <w:rsid w:val="007B1200"/>
    <w:rsid w:val="007B214D"/>
    <w:rsid w:val="007B216A"/>
    <w:rsid w:val="007B28C5"/>
    <w:rsid w:val="007B2C5A"/>
    <w:rsid w:val="007B3E53"/>
    <w:rsid w:val="007B70A1"/>
    <w:rsid w:val="007B7E48"/>
    <w:rsid w:val="007C029C"/>
    <w:rsid w:val="007C2C30"/>
    <w:rsid w:val="007C4C23"/>
    <w:rsid w:val="007C5393"/>
    <w:rsid w:val="007C56ED"/>
    <w:rsid w:val="007C6008"/>
    <w:rsid w:val="007C7563"/>
    <w:rsid w:val="007C7A28"/>
    <w:rsid w:val="007D027C"/>
    <w:rsid w:val="007D0B8C"/>
    <w:rsid w:val="007D0D7B"/>
    <w:rsid w:val="007D2F7B"/>
    <w:rsid w:val="007D3944"/>
    <w:rsid w:val="007D4F5C"/>
    <w:rsid w:val="007D56BF"/>
    <w:rsid w:val="007E04D3"/>
    <w:rsid w:val="007E0D5A"/>
    <w:rsid w:val="007E200E"/>
    <w:rsid w:val="007E224B"/>
    <w:rsid w:val="007E2A4C"/>
    <w:rsid w:val="007E3922"/>
    <w:rsid w:val="007E44BD"/>
    <w:rsid w:val="007E68CE"/>
    <w:rsid w:val="007E7705"/>
    <w:rsid w:val="007E7739"/>
    <w:rsid w:val="007F0A10"/>
    <w:rsid w:val="007F2446"/>
    <w:rsid w:val="007F3F4D"/>
    <w:rsid w:val="007F5276"/>
    <w:rsid w:val="007F605D"/>
    <w:rsid w:val="007F6316"/>
    <w:rsid w:val="007F664A"/>
    <w:rsid w:val="007F7061"/>
    <w:rsid w:val="00800850"/>
    <w:rsid w:val="00801220"/>
    <w:rsid w:val="00801FC2"/>
    <w:rsid w:val="008051C2"/>
    <w:rsid w:val="00807CF4"/>
    <w:rsid w:val="00810C95"/>
    <w:rsid w:val="0081105B"/>
    <w:rsid w:val="00811345"/>
    <w:rsid w:val="00811A40"/>
    <w:rsid w:val="0081278A"/>
    <w:rsid w:val="008153CB"/>
    <w:rsid w:val="00815D69"/>
    <w:rsid w:val="00816F96"/>
    <w:rsid w:val="008203B2"/>
    <w:rsid w:val="00824777"/>
    <w:rsid w:val="008275DB"/>
    <w:rsid w:val="00830124"/>
    <w:rsid w:val="0083031B"/>
    <w:rsid w:val="00830986"/>
    <w:rsid w:val="00831269"/>
    <w:rsid w:val="00831796"/>
    <w:rsid w:val="00831C66"/>
    <w:rsid w:val="00832B7C"/>
    <w:rsid w:val="00833C8D"/>
    <w:rsid w:val="00835083"/>
    <w:rsid w:val="00835DB0"/>
    <w:rsid w:val="008361EF"/>
    <w:rsid w:val="008365FE"/>
    <w:rsid w:val="00843366"/>
    <w:rsid w:val="00845E58"/>
    <w:rsid w:val="00846409"/>
    <w:rsid w:val="008506B6"/>
    <w:rsid w:val="008508E3"/>
    <w:rsid w:val="00851152"/>
    <w:rsid w:val="008517EB"/>
    <w:rsid w:val="00852372"/>
    <w:rsid w:val="0085409D"/>
    <w:rsid w:val="00856A8D"/>
    <w:rsid w:val="00856C02"/>
    <w:rsid w:val="008575ED"/>
    <w:rsid w:val="008578FC"/>
    <w:rsid w:val="00860511"/>
    <w:rsid w:val="00860BE6"/>
    <w:rsid w:val="00860F13"/>
    <w:rsid w:val="00862DFF"/>
    <w:rsid w:val="0086394C"/>
    <w:rsid w:val="00863EA4"/>
    <w:rsid w:val="0086489C"/>
    <w:rsid w:val="0086601A"/>
    <w:rsid w:val="0086670A"/>
    <w:rsid w:val="00867EA0"/>
    <w:rsid w:val="008709E7"/>
    <w:rsid w:val="00871B01"/>
    <w:rsid w:val="0087296D"/>
    <w:rsid w:val="008729C8"/>
    <w:rsid w:val="008732EB"/>
    <w:rsid w:val="00874106"/>
    <w:rsid w:val="008747FC"/>
    <w:rsid w:val="00875B0A"/>
    <w:rsid w:val="00875C23"/>
    <w:rsid w:val="008766DC"/>
    <w:rsid w:val="008769A7"/>
    <w:rsid w:val="00876C21"/>
    <w:rsid w:val="00877F3D"/>
    <w:rsid w:val="00880261"/>
    <w:rsid w:val="00880AE7"/>
    <w:rsid w:val="00880D64"/>
    <w:rsid w:val="0088108B"/>
    <w:rsid w:val="008810FC"/>
    <w:rsid w:val="00881D41"/>
    <w:rsid w:val="008820EE"/>
    <w:rsid w:val="00883377"/>
    <w:rsid w:val="0088388D"/>
    <w:rsid w:val="00883D15"/>
    <w:rsid w:val="00885B02"/>
    <w:rsid w:val="00885E54"/>
    <w:rsid w:val="00886180"/>
    <w:rsid w:val="00886458"/>
    <w:rsid w:val="008866F8"/>
    <w:rsid w:val="008867D3"/>
    <w:rsid w:val="00886BD7"/>
    <w:rsid w:val="00886D53"/>
    <w:rsid w:val="0089014A"/>
    <w:rsid w:val="0089059D"/>
    <w:rsid w:val="008915C3"/>
    <w:rsid w:val="008917BC"/>
    <w:rsid w:val="008928CB"/>
    <w:rsid w:val="0089459E"/>
    <w:rsid w:val="008945E8"/>
    <w:rsid w:val="008963FC"/>
    <w:rsid w:val="008969A3"/>
    <w:rsid w:val="00896A14"/>
    <w:rsid w:val="00897591"/>
    <w:rsid w:val="008976CD"/>
    <w:rsid w:val="008A17E9"/>
    <w:rsid w:val="008A25BF"/>
    <w:rsid w:val="008A25D5"/>
    <w:rsid w:val="008A2ABB"/>
    <w:rsid w:val="008A2BE9"/>
    <w:rsid w:val="008A52B8"/>
    <w:rsid w:val="008A5571"/>
    <w:rsid w:val="008A581D"/>
    <w:rsid w:val="008A5F18"/>
    <w:rsid w:val="008B013C"/>
    <w:rsid w:val="008B1173"/>
    <w:rsid w:val="008B58AD"/>
    <w:rsid w:val="008B6A10"/>
    <w:rsid w:val="008B7A68"/>
    <w:rsid w:val="008C195E"/>
    <w:rsid w:val="008C2565"/>
    <w:rsid w:val="008C295E"/>
    <w:rsid w:val="008C29A5"/>
    <w:rsid w:val="008C2DA1"/>
    <w:rsid w:val="008C30FC"/>
    <w:rsid w:val="008C3884"/>
    <w:rsid w:val="008C3AFD"/>
    <w:rsid w:val="008C4028"/>
    <w:rsid w:val="008C5A27"/>
    <w:rsid w:val="008C5C0A"/>
    <w:rsid w:val="008C7830"/>
    <w:rsid w:val="008C785F"/>
    <w:rsid w:val="008C7B6F"/>
    <w:rsid w:val="008C7D70"/>
    <w:rsid w:val="008D04A1"/>
    <w:rsid w:val="008D37D5"/>
    <w:rsid w:val="008D518C"/>
    <w:rsid w:val="008D7BD7"/>
    <w:rsid w:val="008E0166"/>
    <w:rsid w:val="008E056F"/>
    <w:rsid w:val="008E0F12"/>
    <w:rsid w:val="008E1452"/>
    <w:rsid w:val="008E167F"/>
    <w:rsid w:val="008E2A08"/>
    <w:rsid w:val="008E2A7C"/>
    <w:rsid w:val="008E4B1C"/>
    <w:rsid w:val="008E5D23"/>
    <w:rsid w:val="008E6C2E"/>
    <w:rsid w:val="008E73C1"/>
    <w:rsid w:val="008E7873"/>
    <w:rsid w:val="008F00FE"/>
    <w:rsid w:val="008F0849"/>
    <w:rsid w:val="008F1D1F"/>
    <w:rsid w:val="008F22C3"/>
    <w:rsid w:val="008F26F4"/>
    <w:rsid w:val="008F4189"/>
    <w:rsid w:val="008F579F"/>
    <w:rsid w:val="008F5D91"/>
    <w:rsid w:val="008F73A4"/>
    <w:rsid w:val="0090170F"/>
    <w:rsid w:val="00902CA4"/>
    <w:rsid w:val="009039E8"/>
    <w:rsid w:val="00903C2B"/>
    <w:rsid w:val="00905945"/>
    <w:rsid w:val="009070FF"/>
    <w:rsid w:val="009077C3"/>
    <w:rsid w:val="00907C99"/>
    <w:rsid w:val="00910E76"/>
    <w:rsid w:val="009111F7"/>
    <w:rsid w:val="00911795"/>
    <w:rsid w:val="00912033"/>
    <w:rsid w:val="0091288F"/>
    <w:rsid w:val="00912AA8"/>
    <w:rsid w:val="00912C19"/>
    <w:rsid w:val="009130C7"/>
    <w:rsid w:val="009131FB"/>
    <w:rsid w:val="00913414"/>
    <w:rsid w:val="009138B4"/>
    <w:rsid w:val="00914802"/>
    <w:rsid w:val="00915279"/>
    <w:rsid w:val="009203F4"/>
    <w:rsid w:val="00920D5C"/>
    <w:rsid w:val="00920E1F"/>
    <w:rsid w:val="00921911"/>
    <w:rsid w:val="009220FC"/>
    <w:rsid w:val="00922AE7"/>
    <w:rsid w:val="00923FA5"/>
    <w:rsid w:val="00925E5F"/>
    <w:rsid w:val="009262AC"/>
    <w:rsid w:val="009263E6"/>
    <w:rsid w:val="009273BA"/>
    <w:rsid w:val="00927C3A"/>
    <w:rsid w:val="009303B4"/>
    <w:rsid w:val="0093058A"/>
    <w:rsid w:val="00931029"/>
    <w:rsid w:val="009315EF"/>
    <w:rsid w:val="00932215"/>
    <w:rsid w:val="009338C3"/>
    <w:rsid w:val="00933C37"/>
    <w:rsid w:val="00937261"/>
    <w:rsid w:val="0093726B"/>
    <w:rsid w:val="00937ABC"/>
    <w:rsid w:val="009400EC"/>
    <w:rsid w:val="0094227C"/>
    <w:rsid w:val="00942F1C"/>
    <w:rsid w:val="00943587"/>
    <w:rsid w:val="00946C43"/>
    <w:rsid w:val="00946E3A"/>
    <w:rsid w:val="009505B5"/>
    <w:rsid w:val="009514B7"/>
    <w:rsid w:val="00952DFA"/>
    <w:rsid w:val="00953239"/>
    <w:rsid w:val="00955ED5"/>
    <w:rsid w:val="00956BE8"/>
    <w:rsid w:val="009579FF"/>
    <w:rsid w:val="009622AF"/>
    <w:rsid w:val="0096259B"/>
    <w:rsid w:val="00962A29"/>
    <w:rsid w:val="009633AB"/>
    <w:rsid w:val="0096561D"/>
    <w:rsid w:val="00966F8A"/>
    <w:rsid w:val="00967069"/>
    <w:rsid w:val="00971684"/>
    <w:rsid w:val="0097550B"/>
    <w:rsid w:val="00975551"/>
    <w:rsid w:val="00976631"/>
    <w:rsid w:val="00977C26"/>
    <w:rsid w:val="00982149"/>
    <w:rsid w:val="00982277"/>
    <w:rsid w:val="0098250D"/>
    <w:rsid w:val="0098302F"/>
    <w:rsid w:val="00990F61"/>
    <w:rsid w:val="00992436"/>
    <w:rsid w:val="00994545"/>
    <w:rsid w:val="00994BFF"/>
    <w:rsid w:val="00997237"/>
    <w:rsid w:val="009975D6"/>
    <w:rsid w:val="009A1DA4"/>
    <w:rsid w:val="009A2B7F"/>
    <w:rsid w:val="009A60B3"/>
    <w:rsid w:val="009A6708"/>
    <w:rsid w:val="009A7424"/>
    <w:rsid w:val="009A76E4"/>
    <w:rsid w:val="009B3817"/>
    <w:rsid w:val="009B3A49"/>
    <w:rsid w:val="009B3B83"/>
    <w:rsid w:val="009B4864"/>
    <w:rsid w:val="009B4E50"/>
    <w:rsid w:val="009B5C1E"/>
    <w:rsid w:val="009B609B"/>
    <w:rsid w:val="009C14F3"/>
    <w:rsid w:val="009C2529"/>
    <w:rsid w:val="009C2955"/>
    <w:rsid w:val="009C3466"/>
    <w:rsid w:val="009C4783"/>
    <w:rsid w:val="009C7911"/>
    <w:rsid w:val="009C7A53"/>
    <w:rsid w:val="009D1C55"/>
    <w:rsid w:val="009D1D49"/>
    <w:rsid w:val="009D260B"/>
    <w:rsid w:val="009D327A"/>
    <w:rsid w:val="009D36C0"/>
    <w:rsid w:val="009D47A4"/>
    <w:rsid w:val="009D4DEE"/>
    <w:rsid w:val="009D5472"/>
    <w:rsid w:val="009D5AAE"/>
    <w:rsid w:val="009D6CAF"/>
    <w:rsid w:val="009E0CE1"/>
    <w:rsid w:val="009E5816"/>
    <w:rsid w:val="009E68B2"/>
    <w:rsid w:val="009E7B7F"/>
    <w:rsid w:val="009F10F5"/>
    <w:rsid w:val="009F38B2"/>
    <w:rsid w:val="009F4139"/>
    <w:rsid w:val="009F4BD8"/>
    <w:rsid w:val="009F5A8C"/>
    <w:rsid w:val="009F606D"/>
    <w:rsid w:val="009F6D8E"/>
    <w:rsid w:val="009F7A82"/>
    <w:rsid w:val="00A006AC"/>
    <w:rsid w:val="00A02E55"/>
    <w:rsid w:val="00A04662"/>
    <w:rsid w:val="00A048A9"/>
    <w:rsid w:val="00A06117"/>
    <w:rsid w:val="00A10141"/>
    <w:rsid w:val="00A10764"/>
    <w:rsid w:val="00A1295A"/>
    <w:rsid w:val="00A13C98"/>
    <w:rsid w:val="00A14BE0"/>
    <w:rsid w:val="00A14F25"/>
    <w:rsid w:val="00A15857"/>
    <w:rsid w:val="00A15C6E"/>
    <w:rsid w:val="00A15E31"/>
    <w:rsid w:val="00A160DA"/>
    <w:rsid w:val="00A16A9E"/>
    <w:rsid w:val="00A17770"/>
    <w:rsid w:val="00A20F45"/>
    <w:rsid w:val="00A21832"/>
    <w:rsid w:val="00A22886"/>
    <w:rsid w:val="00A22E2E"/>
    <w:rsid w:val="00A23A89"/>
    <w:rsid w:val="00A25217"/>
    <w:rsid w:val="00A25BC4"/>
    <w:rsid w:val="00A274CD"/>
    <w:rsid w:val="00A27B0C"/>
    <w:rsid w:val="00A30500"/>
    <w:rsid w:val="00A32423"/>
    <w:rsid w:val="00A325C3"/>
    <w:rsid w:val="00A3293A"/>
    <w:rsid w:val="00A34304"/>
    <w:rsid w:val="00A351BB"/>
    <w:rsid w:val="00A3580F"/>
    <w:rsid w:val="00A359E2"/>
    <w:rsid w:val="00A35CB1"/>
    <w:rsid w:val="00A35EB4"/>
    <w:rsid w:val="00A366C3"/>
    <w:rsid w:val="00A36A54"/>
    <w:rsid w:val="00A402D8"/>
    <w:rsid w:val="00A407D4"/>
    <w:rsid w:val="00A40923"/>
    <w:rsid w:val="00A41C97"/>
    <w:rsid w:val="00A4260D"/>
    <w:rsid w:val="00A42682"/>
    <w:rsid w:val="00A43313"/>
    <w:rsid w:val="00A435EA"/>
    <w:rsid w:val="00A43ABD"/>
    <w:rsid w:val="00A43CF9"/>
    <w:rsid w:val="00A4436E"/>
    <w:rsid w:val="00A45B18"/>
    <w:rsid w:val="00A46658"/>
    <w:rsid w:val="00A46828"/>
    <w:rsid w:val="00A524BB"/>
    <w:rsid w:val="00A524C3"/>
    <w:rsid w:val="00A52E58"/>
    <w:rsid w:val="00A5429E"/>
    <w:rsid w:val="00A575CC"/>
    <w:rsid w:val="00A57C1B"/>
    <w:rsid w:val="00A57E30"/>
    <w:rsid w:val="00A61205"/>
    <w:rsid w:val="00A61B70"/>
    <w:rsid w:val="00A62901"/>
    <w:rsid w:val="00A638CF"/>
    <w:rsid w:val="00A64DF3"/>
    <w:rsid w:val="00A6606F"/>
    <w:rsid w:val="00A66308"/>
    <w:rsid w:val="00A66793"/>
    <w:rsid w:val="00A67429"/>
    <w:rsid w:val="00A67C72"/>
    <w:rsid w:val="00A70647"/>
    <w:rsid w:val="00A71B57"/>
    <w:rsid w:val="00A77AE5"/>
    <w:rsid w:val="00A80751"/>
    <w:rsid w:val="00A83A61"/>
    <w:rsid w:val="00A849EF"/>
    <w:rsid w:val="00A8663A"/>
    <w:rsid w:val="00A86BAE"/>
    <w:rsid w:val="00A918FA"/>
    <w:rsid w:val="00A91D94"/>
    <w:rsid w:val="00A94277"/>
    <w:rsid w:val="00A949C1"/>
    <w:rsid w:val="00A95A91"/>
    <w:rsid w:val="00A95C4F"/>
    <w:rsid w:val="00A96126"/>
    <w:rsid w:val="00A96675"/>
    <w:rsid w:val="00A96772"/>
    <w:rsid w:val="00A9748E"/>
    <w:rsid w:val="00AA0164"/>
    <w:rsid w:val="00AA0F89"/>
    <w:rsid w:val="00AA2F57"/>
    <w:rsid w:val="00AA4601"/>
    <w:rsid w:val="00AA560B"/>
    <w:rsid w:val="00AA5DCF"/>
    <w:rsid w:val="00AA732F"/>
    <w:rsid w:val="00AA757F"/>
    <w:rsid w:val="00AA79F2"/>
    <w:rsid w:val="00AA7A64"/>
    <w:rsid w:val="00AB0E09"/>
    <w:rsid w:val="00AB1952"/>
    <w:rsid w:val="00AB209F"/>
    <w:rsid w:val="00AB2D57"/>
    <w:rsid w:val="00AB39AB"/>
    <w:rsid w:val="00AB6B19"/>
    <w:rsid w:val="00AC0617"/>
    <w:rsid w:val="00AC1134"/>
    <w:rsid w:val="00AC2057"/>
    <w:rsid w:val="00AC48E6"/>
    <w:rsid w:val="00AC52AB"/>
    <w:rsid w:val="00AC59A5"/>
    <w:rsid w:val="00AC7056"/>
    <w:rsid w:val="00AC72E5"/>
    <w:rsid w:val="00AC7E6D"/>
    <w:rsid w:val="00AD0733"/>
    <w:rsid w:val="00AD0AE7"/>
    <w:rsid w:val="00AD126F"/>
    <w:rsid w:val="00AD187B"/>
    <w:rsid w:val="00AD2A90"/>
    <w:rsid w:val="00AD2CCF"/>
    <w:rsid w:val="00AD62A2"/>
    <w:rsid w:val="00AD63CC"/>
    <w:rsid w:val="00AD67B8"/>
    <w:rsid w:val="00AD719E"/>
    <w:rsid w:val="00AD77C5"/>
    <w:rsid w:val="00AE1DE9"/>
    <w:rsid w:val="00AE2279"/>
    <w:rsid w:val="00AE3D6C"/>
    <w:rsid w:val="00AE4520"/>
    <w:rsid w:val="00AE4963"/>
    <w:rsid w:val="00AE5AD3"/>
    <w:rsid w:val="00AE7D52"/>
    <w:rsid w:val="00AF091D"/>
    <w:rsid w:val="00AF0C13"/>
    <w:rsid w:val="00AF135C"/>
    <w:rsid w:val="00AF1430"/>
    <w:rsid w:val="00AF2041"/>
    <w:rsid w:val="00AF2437"/>
    <w:rsid w:val="00AF3D79"/>
    <w:rsid w:val="00AF4F2F"/>
    <w:rsid w:val="00AF641F"/>
    <w:rsid w:val="00AF6607"/>
    <w:rsid w:val="00B0134A"/>
    <w:rsid w:val="00B013FA"/>
    <w:rsid w:val="00B02E3A"/>
    <w:rsid w:val="00B02E70"/>
    <w:rsid w:val="00B02FBF"/>
    <w:rsid w:val="00B03B4F"/>
    <w:rsid w:val="00B03F4B"/>
    <w:rsid w:val="00B04313"/>
    <w:rsid w:val="00B068F5"/>
    <w:rsid w:val="00B07579"/>
    <w:rsid w:val="00B11AC8"/>
    <w:rsid w:val="00B1246A"/>
    <w:rsid w:val="00B13F03"/>
    <w:rsid w:val="00B14A59"/>
    <w:rsid w:val="00B15590"/>
    <w:rsid w:val="00B16DFC"/>
    <w:rsid w:val="00B16E0B"/>
    <w:rsid w:val="00B172BC"/>
    <w:rsid w:val="00B17EC2"/>
    <w:rsid w:val="00B20230"/>
    <w:rsid w:val="00B21B16"/>
    <w:rsid w:val="00B21D75"/>
    <w:rsid w:val="00B24314"/>
    <w:rsid w:val="00B24BBE"/>
    <w:rsid w:val="00B268D8"/>
    <w:rsid w:val="00B26C17"/>
    <w:rsid w:val="00B27070"/>
    <w:rsid w:val="00B27CD9"/>
    <w:rsid w:val="00B304C1"/>
    <w:rsid w:val="00B313BA"/>
    <w:rsid w:val="00B31967"/>
    <w:rsid w:val="00B31FD8"/>
    <w:rsid w:val="00B321AA"/>
    <w:rsid w:val="00B33D3E"/>
    <w:rsid w:val="00B33E00"/>
    <w:rsid w:val="00B34AD9"/>
    <w:rsid w:val="00B35372"/>
    <w:rsid w:val="00B360D9"/>
    <w:rsid w:val="00B36BE1"/>
    <w:rsid w:val="00B40409"/>
    <w:rsid w:val="00B40B22"/>
    <w:rsid w:val="00B414AD"/>
    <w:rsid w:val="00B41D44"/>
    <w:rsid w:val="00B423F9"/>
    <w:rsid w:val="00B42E0E"/>
    <w:rsid w:val="00B44D4E"/>
    <w:rsid w:val="00B45E9E"/>
    <w:rsid w:val="00B47140"/>
    <w:rsid w:val="00B47ACD"/>
    <w:rsid w:val="00B47E66"/>
    <w:rsid w:val="00B51AF4"/>
    <w:rsid w:val="00B536B1"/>
    <w:rsid w:val="00B5392A"/>
    <w:rsid w:val="00B5456E"/>
    <w:rsid w:val="00B54912"/>
    <w:rsid w:val="00B573F8"/>
    <w:rsid w:val="00B61142"/>
    <w:rsid w:val="00B613BB"/>
    <w:rsid w:val="00B62CFA"/>
    <w:rsid w:val="00B62DF2"/>
    <w:rsid w:val="00B63872"/>
    <w:rsid w:val="00B63961"/>
    <w:rsid w:val="00B649FE"/>
    <w:rsid w:val="00B65287"/>
    <w:rsid w:val="00B67127"/>
    <w:rsid w:val="00B67C51"/>
    <w:rsid w:val="00B67F0A"/>
    <w:rsid w:val="00B7054B"/>
    <w:rsid w:val="00B714BC"/>
    <w:rsid w:val="00B71639"/>
    <w:rsid w:val="00B71700"/>
    <w:rsid w:val="00B726ED"/>
    <w:rsid w:val="00B73964"/>
    <w:rsid w:val="00B741D4"/>
    <w:rsid w:val="00B75DC4"/>
    <w:rsid w:val="00B80480"/>
    <w:rsid w:val="00B80B00"/>
    <w:rsid w:val="00B812D9"/>
    <w:rsid w:val="00B81352"/>
    <w:rsid w:val="00B81FA1"/>
    <w:rsid w:val="00B83EC4"/>
    <w:rsid w:val="00B850D7"/>
    <w:rsid w:val="00B8665A"/>
    <w:rsid w:val="00B86810"/>
    <w:rsid w:val="00B908A3"/>
    <w:rsid w:val="00B91A65"/>
    <w:rsid w:val="00B920D9"/>
    <w:rsid w:val="00B9295B"/>
    <w:rsid w:val="00B930DE"/>
    <w:rsid w:val="00B93999"/>
    <w:rsid w:val="00B93C0B"/>
    <w:rsid w:val="00B93F15"/>
    <w:rsid w:val="00B94D98"/>
    <w:rsid w:val="00B94DBA"/>
    <w:rsid w:val="00B954D4"/>
    <w:rsid w:val="00B9570D"/>
    <w:rsid w:val="00BA031D"/>
    <w:rsid w:val="00BA1495"/>
    <w:rsid w:val="00BA2AAE"/>
    <w:rsid w:val="00BA306F"/>
    <w:rsid w:val="00BA45B2"/>
    <w:rsid w:val="00BA477D"/>
    <w:rsid w:val="00BA4B5A"/>
    <w:rsid w:val="00BA5116"/>
    <w:rsid w:val="00BA58CD"/>
    <w:rsid w:val="00BA6B18"/>
    <w:rsid w:val="00BA6C15"/>
    <w:rsid w:val="00BB2467"/>
    <w:rsid w:val="00BB2AC7"/>
    <w:rsid w:val="00BB2D4F"/>
    <w:rsid w:val="00BB35AC"/>
    <w:rsid w:val="00BB3620"/>
    <w:rsid w:val="00BB45AF"/>
    <w:rsid w:val="00BB5D42"/>
    <w:rsid w:val="00BB6A98"/>
    <w:rsid w:val="00BB6C39"/>
    <w:rsid w:val="00BB7EA8"/>
    <w:rsid w:val="00BC161E"/>
    <w:rsid w:val="00BC1B5C"/>
    <w:rsid w:val="00BC1C6A"/>
    <w:rsid w:val="00BC1E4B"/>
    <w:rsid w:val="00BC2062"/>
    <w:rsid w:val="00BC3DF8"/>
    <w:rsid w:val="00BC43BE"/>
    <w:rsid w:val="00BC46AE"/>
    <w:rsid w:val="00BC52A8"/>
    <w:rsid w:val="00BC5890"/>
    <w:rsid w:val="00BC5984"/>
    <w:rsid w:val="00BC6910"/>
    <w:rsid w:val="00BC6DA8"/>
    <w:rsid w:val="00BC7DEC"/>
    <w:rsid w:val="00BD0E60"/>
    <w:rsid w:val="00BD1E0D"/>
    <w:rsid w:val="00BD3572"/>
    <w:rsid w:val="00BD3B5E"/>
    <w:rsid w:val="00BD4141"/>
    <w:rsid w:val="00BD4EF9"/>
    <w:rsid w:val="00BD4F92"/>
    <w:rsid w:val="00BD5557"/>
    <w:rsid w:val="00BD581F"/>
    <w:rsid w:val="00BE018A"/>
    <w:rsid w:val="00BE0D23"/>
    <w:rsid w:val="00BE1EE3"/>
    <w:rsid w:val="00BE3B6B"/>
    <w:rsid w:val="00BE50B2"/>
    <w:rsid w:val="00BF0271"/>
    <w:rsid w:val="00BF03D1"/>
    <w:rsid w:val="00BF0F12"/>
    <w:rsid w:val="00BF1DD7"/>
    <w:rsid w:val="00BF2984"/>
    <w:rsid w:val="00BF2C0C"/>
    <w:rsid w:val="00BF30D0"/>
    <w:rsid w:val="00BF3D1C"/>
    <w:rsid w:val="00BF3FFF"/>
    <w:rsid w:val="00BF4DCE"/>
    <w:rsid w:val="00BF5B18"/>
    <w:rsid w:val="00BF62AA"/>
    <w:rsid w:val="00BF740C"/>
    <w:rsid w:val="00BF7BEF"/>
    <w:rsid w:val="00C020B2"/>
    <w:rsid w:val="00C02F24"/>
    <w:rsid w:val="00C03597"/>
    <w:rsid w:val="00C03668"/>
    <w:rsid w:val="00C03A1E"/>
    <w:rsid w:val="00C03EA3"/>
    <w:rsid w:val="00C05454"/>
    <w:rsid w:val="00C05FE0"/>
    <w:rsid w:val="00C10319"/>
    <w:rsid w:val="00C11027"/>
    <w:rsid w:val="00C125C7"/>
    <w:rsid w:val="00C126CC"/>
    <w:rsid w:val="00C129A9"/>
    <w:rsid w:val="00C12D79"/>
    <w:rsid w:val="00C14B92"/>
    <w:rsid w:val="00C15AE3"/>
    <w:rsid w:val="00C22DC1"/>
    <w:rsid w:val="00C24B61"/>
    <w:rsid w:val="00C250FD"/>
    <w:rsid w:val="00C252A1"/>
    <w:rsid w:val="00C26696"/>
    <w:rsid w:val="00C2695D"/>
    <w:rsid w:val="00C30D53"/>
    <w:rsid w:val="00C31371"/>
    <w:rsid w:val="00C32836"/>
    <w:rsid w:val="00C32D4F"/>
    <w:rsid w:val="00C33B5C"/>
    <w:rsid w:val="00C33D97"/>
    <w:rsid w:val="00C33F0B"/>
    <w:rsid w:val="00C348CF"/>
    <w:rsid w:val="00C36202"/>
    <w:rsid w:val="00C3798E"/>
    <w:rsid w:val="00C37BE9"/>
    <w:rsid w:val="00C40B60"/>
    <w:rsid w:val="00C42107"/>
    <w:rsid w:val="00C43BFE"/>
    <w:rsid w:val="00C455AF"/>
    <w:rsid w:val="00C4615B"/>
    <w:rsid w:val="00C475C4"/>
    <w:rsid w:val="00C50E3A"/>
    <w:rsid w:val="00C53511"/>
    <w:rsid w:val="00C53B41"/>
    <w:rsid w:val="00C54056"/>
    <w:rsid w:val="00C55961"/>
    <w:rsid w:val="00C57067"/>
    <w:rsid w:val="00C6010C"/>
    <w:rsid w:val="00C601A9"/>
    <w:rsid w:val="00C6057B"/>
    <w:rsid w:val="00C607F1"/>
    <w:rsid w:val="00C60B30"/>
    <w:rsid w:val="00C61329"/>
    <w:rsid w:val="00C61CFD"/>
    <w:rsid w:val="00C62750"/>
    <w:rsid w:val="00C67C5C"/>
    <w:rsid w:val="00C7202A"/>
    <w:rsid w:val="00C73095"/>
    <w:rsid w:val="00C73AAE"/>
    <w:rsid w:val="00C74212"/>
    <w:rsid w:val="00C75C7B"/>
    <w:rsid w:val="00C7635C"/>
    <w:rsid w:val="00C76ABE"/>
    <w:rsid w:val="00C7725E"/>
    <w:rsid w:val="00C8076E"/>
    <w:rsid w:val="00C80AE6"/>
    <w:rsid w:val="00C8134B"/>
    <w:rsid w:val="00C83407"/>
    <w:rsid w:val="00C851CB"/>
    <w:rsid w:val="00C85475"/>
    <w:rsid w:val="00C8645B"/>
    <w:rsid w:val="00C8662C"/>
    <w:rsid w:val="00C86678"/>
    <w:rsid w:val="00C86F08"/>
    <w:rsid w:val="00C90B9B"/>
    <w:rsid w:val="00C9129E"/>
    <w:rsid w:val="00C92C59"/>
    <w:rsid w:val="00C9360E"/>
    <w:rsid w:val="00C93912"/>
    <w:rsid w:val="00C95A9B"/>
    <w:rsid w:val="00C95DB4"/>
    <w:rsid w:val="00C97262"/>
    <w:rsid w:val="00C974E9"/>
    <w:rsid w:val="00CA1B5E"/>
    <w:rsid w:val="00CA575F"/>
    <w:rsid w:val="00CB182C"/>
    <w:rsid w:val="00CB1A33"/>
    <w:rsid w:val="00CB1CA1"/>
    <w:rsid w:val="00CB564F"/>
    <w:rsid w:val="00CB5922"/>
    <w:rsid w:val="00CB59CE"/>
    <w:rsid w:val="00CB5F2B"/>
    <w:rsid w:val="00CB677D"/>
    <w:rsid w:val="00CB750D"/>
    <w:rsid w:val="00CB7D9C"/>
    <w:rsid w:val="00CC32D8"/>
    <w:rsid w:val="00CC33E9"/>
    <w:rsid w:val="00CC4279"/>
    <w:rsid w:val="00CC6237"/>
    <w:rsid w:val="00CC66B4"/>
    <w:rsid w:val="00CC7173"/>
    <w:rsid w:val="00CC7AA1"/>
    <w:rsid w:val="00CD094C"/>
    <w:rsid w:val="00CD0BC9"/>
    <w:rsid w:val="00CD15B4"/>
    <w:rsid w:val="00CD2799"/>
    <w:rsid w:val="00CD2870"/>
    <w:rsid w:val="00CD3EBD"/>
    <w:rsid w:val="00CD42CA"/>
    <w:rsid w:val="00CD4FF3"/>
    <w:rsid w:val="00CD55B3"/>
    <w:rsid w:val="00CD5FBE"/>
    <w:rsid w:val="00CD6200"/>
    <w:rsid w:val="00CE2CA2"/>
    <w:rsid w:val="00CE56D4"/>
    <w:rsid w:val="00CE58A1"/>
    <w:rsid w:val="00CE5F44"/>
    <w:rsid w:val="00CE69C5"/>
    <w:rsid w:val="00CE69DD"/>
    <w:rsid w:val="00CF07FF"/>
    <w:rsid w:val="00CF1292"/>
    <w:rsid w:val="00CF1936"/>
    <w:rsid w:val="00CF2B56"/>
    <w:rsid w:val="00CF3CA7"/>
    <w:rsid w:val="00CF500F"/>
    <w:rsid w:val="00CF69F9"/>
    <w:rsid w:val="00CF6D55"/>
    <w:rsid w:val="00D00694"/>
    <w:rsid w:val="00D007D2"/>
    <w:rsid w:val="00D01694"/>
    <w:rsid w:val="00D03289"/>
    <w:rsid w:val="00D04C8E"/>
    <w:rsid w:val="00D05AF6"/>
    <w:rsid w:val="00D06088"/>
    <w:rsid w:val="00D075BE"/>
    <w:rsid w:val="00D07B27"/>
    <w:rsid w:val="00D10A9D"/>
    <w:rsid w:val="00D11457"/>
    <w:rsid w:val="00D12DBD"/>
    <w:rsid w:val="00D14767"/>
    <w:rsid w:val="00D14940"/>
    <w:rsid w:val="00D15063"/>
    <w:rsid w:val="00D150BE"/>
    <w:rsid w:val="00D15ACE"/>
    <w:rsid w:val="00D15EC4"/>
    <w:rsid w:val="00D16DE2"/>
    <w:rsid w:val="00D16E99"/>
    <w:rsid w:val="00D20111"/>
    <w:rsid w:val="00D20ABB"/>
    <w:rsid w:val="00D21CA4"/>
    <w:rsid w:val="00D230E1"/>
    <w:rsid w:val="00D23FEC"/>
    <w:rsid w:val="00D248D5"/>
    <w:rsid w:val="00D24D22"/>
    <w:rsid w:val="00D258E7"/>
    <w:rsid w:val="00D271E2"/>
    <w:rsid w:val="00D3163C"/>
    <w:rsid w:val="00D32DD6"/>
    <w:rsid w:val="00D3302D"/>
    <w:rsid w:val="00D33057"/>
    <w:rsid w:val="00D33F76"/>
    <w:rsid w:val="00D34210"/>
    <w:rsid w:val="00D35140"/>
    <w:rsid w:val="00D35461"/>
    <w:rsid w:val="00D368E0"/>
    <w:rsid w:val="00D36B5F"/>
    <w:rsid w:val="00D36B7E"/>
    <w:rsid w:val="00D377E7"/>
    <w:rsid w:val="00D3787E"/>
    <w:rsid w:val="00D3797F"/>
    <w:rsid w:val="00D4330E"/>
    <w:rsid w:val="00D43D9B"/>
    <w:rsid w:val="00D44479"/>
    <w:rsid w:val="00D44813"/>
    <w:rsid w:val="00D44C19"/>
    <w:rsid w:val="00D45C5B"/>
    <w:rsid w:val="00D45E3B"/>
    <w:rsid w:val="00D46D1E"/>
    <w:rsid w:val="00D46E8B"/>
    <w:rsid w:val="00D4769F"/>
    <w:rsid w:val="00D477CC"/>
    <w:rsid w:val="00D50DB9"/>
    <w:rsid w:val="00D52147"/>
    <w:rsid w:val="00D52A1A"/>
    <w:rsid w:val="00D52DB0"/>
    <w:rsid w:val="00D5331F"/>
    <w:rsid w:val="00D53FF3"/>
    <w:rsid w:val="00D56332"/>
    <w:rsid w:val="00D57F0F"/>
    <w:rsid w:val="00D60EE1"/>
    <w:rsid w:val="00D61F59"/>
    <w:rsid w:val="00D6211D"/>
    <w:rsid w:val="00D63796"/>
    <w:rsid w:val="00D64121"/>
    <w:rsid w:val="00D643A9"/>
    <w:rsid w:val="00D71BFF"/>
    <w:rsid w:val="00D73E3E"/>
    <w:rsid w:val="00D74CAF"/>
    <w:rsid w:val="00D7532A"/>
    <w:rsid w:val="00D7560C"/>
    <w:rsid w:val="00D75E08"/>
    <w:rsid w:val="00D80350"/>
    <w:rsid w:val="00D811D3"/>
    <w:rsid w:val="00D8135C"/>
    <w:rsid w:val="00D81A1D"/>
    <w:rsid w:val="00D8222B"/>
    <w:rsid w:val="00D83203"/>
    <w:rsid w:val="00D84587"/>
    <w:rsid w:val="00D857FD"/>
    <w:rsid w:val="00D86936"/>
    <w:rsid w:val="00D87084"/>
    <w:rsid w:val="00D875A9"/>
    <w:rsid w:val="00D87C59"/>
    <w:rsid w:val="00D901D3"/>
    <w:rsid w:val="00D90243"/>
    <w:rsid w:val="00D91045"/>
    <w:rsid w:val="00D91683"/>
    <w:rsid w:val="00D921C8"/>
    <w:rsid w:val="00D92C21"/>
    <w:rsid w:val="00D93910"/>
    <w:rsid w:val="00D94643"/>
    <w:rsid w:val="00D951F7"/>
    <w:rsid w:val="00D96F0D"/>
    <w:rsid w:val="00DA1A61"/>
    <w:rsid w:val="00DA43CA"/>
    <w:rsid w:val="00DA456F"/>
    <w:rsid w:val="00DA4C99"/>
    <w:rsid w:val="00DA5030"/>
    <w:rsid w:val="00DA5922"/>
    <w:rsid w:val="00DA59C1"/>
    <w:rsid w:val="00DA6208"/>
    <w:rsid w:val="00DA6235"/>
    <w:rsid w:val="00DA6240"/>
    <w:rsid w:val="00DA6BAF"/>
    <w:rsid w:val="00DA78A2"/>
    <w:rsid w:val="00DA7A17"/>
    <w:rsid w:val="00DA7ABC"/>
    <w:rsid w:val="00DB2808"/>
    <w:rsid w:val="00DB2B30"/>
    <w:rsid w:val="00DB3039"/>
    <w:rsid w:val="00DB36D7"/>
    <w:rsid w:val="00DB4230"/>
    <w:rsid w:val="00DB4F7D"/>
    <w:rsid w:val="00DB5DC9"/>
    <w:rsid w:val="00DB68B8"/>
    <w:rsid w:val="00DB6955"/>
    <w:rsid w:val="00DB6FDE"/>
    <w:rsid w:val="00DB7D2C"/>
    <w:rsid w:val="00DC2047"/>
    <w:rsid w:val="00DC2A6D"/>
    <w:rsid w:val="00DC3329"/>
    <w:rsid w:val="00DC3A85"/>
    <w:rsid w:val="00DC4BB2"/>
    <w:rsid w:val="00DC5AA6"/>
    <w:rsid w:val="00DC61B7"/>
    <w:rsid w:val="00DC7728"/>
    <w:rsid w:val="00DD1647"/>
    <w:rsid w:val="00DD3F21"/>
    <w:rsid w:val="00DD43AF"/>
    <w:rsid w:val="00DD50FB"/>
    <w:rsid w:val="00DD53F2"/>
    <w:rsid w:val="00DD6616"/>
    <w:rsid w:val="00DE0881"/>
    <w:rsid w:val="00DE1325"/>
    <w:rsid w:val="00DE23D5"/>
    <w:rsid w:val="00DE3724"/>
    <w:rsid w:val="00DE5CA4"/>
    <w:rsid w:val="00DE7183"/>
    <w:rsid w:val="00DF0006"/>
    <w:rsid w:val="00DF1E95"/>
    <w:rsid w:val="00DF2CC8"/>
    <w:rsid w:val="00DF2FD4"/>
    <w:rsid w:val="00DF3648"/>
    <w:rsid w:val="00DF51FB"/>
    <w:rsid w:val="00DF52D2"/>
    <w:rsid w:val="00DF619E"/>
    <w:rsid w:val="00DF7AC7"/>
    <w:rsid w:val="00E00ED6"/>
    <w:rsid w:val="00E014C8"/>
    <w:rsid w:val="00E01BA9"/>
    <w:rsid w:val="00E01D95"/>
    <w:rsid w:val="00E0263A"/>
    <w:rsid w:val="00E03E3F"/>
    <w:rsid w:val="00E05778"/>
    <w:rsid w:val="00E06EF7"/>
    <w:rsid w:val="00E10BA3"/>
    <w:rsid w:val="00E111D8"/>
    <w:rsid w:val="00E11623"/>
    <w:rsid w:val="00E1241F"/>
    <w:rsid w:val="00E129EB"/>
    <w:rsid w:val="00E130BA"/>
    <w:rsid w:val="00E137B8"/>
    <w:rsid w:val="00E155E7"/>
    <w:rsid w:val="00E15C97"/>
    <w:rsid w:val="00E167BB"/>
    <w:rsid w:val="00E20D8E"/>
    <w:rsid w:val="00E224CD"/>
    <w:rsid w:val="00E22A38"/>
    <w:rsid w:val="00E242C3"/>
    <w:rsid w:val="00E25752"/>
    <w:rsid w:val="00E25C0E"/>
    <w:rsid w:val="00E2641C"/>
    <w:rsid w:val="00E26EC4"/>
    <w:rsid w:val="00E31D6A"/>
    <w:rsid w:val="00E33597"/>
    <w:rsid w:val="00E33707"/>
    <w:rsid w:val="00E355BF"/>
    <w:rsid w:val="00E36159"/>
    <w:rsid w:val="00E40E52"/>
    <w:rsid w:val="00E41DB4"/>
    <w:rsid w:val="00E4258C"/>
    <w:rsid w:val="00E431B6"/>
    <w:rsid w:val="00E43586"/>
    <w:rsid w:val="00E4384C"/>
    <w:rsid w:val="00E44313"/>
    <w:rsid w:val="00E44340"/>
    <w:rsid w:val="00E44B3F"/>
    <w:rsid w:val="00E4520B"/>
    <w:rsid w:val="00E45A7F"/>
    <w:rsid w:val="00E479CF"/>
    <w:rsid w:val="00E51101"/>
    <w:rsid w:val="00E51272"/>
    <w:rsid w:val="00E51ACE"/>
    <w:rsid w:val="00E523AB"/>
    <w:rsid w:val="00E526FD"/>
    <w:rsid w:val="00E54AC7"/>
    <w:rsid w:val="00E54D12"/>
    <w:rsid w:val="00E55883"/>
    <w:rsid w:val="00E55B80"/>
    <w:rsid w:val="00E55F30"/>
    <w:rsid w:val="00E560C6"/>
    <w:rsid w:val="00E56394"/>
    <w:rsid w:val="00E56A51"/>
    <w:rsid w:val="00E56E8B"/>
    <w:rsid w:val="00E56ED1"/>
    <w:rsid w:val="00E57925"/>
    <w:rsid w:val="00E57AFD"/>
    <w:rsid w:val="00E57E40"/>
    <w:rsid w:val="00E625D5"/>
    <w:rsid w:val="00E63445"/>
    <w:rsid w:val="00E64E8A"/>
    <w:rsid w:val="00E65D59"/>
    <w:rsid w:val="00E720A4"/>
    <w:rsid w:val="00E74AA4"/>
    <w:rsid w:val="00E76183"/>
    <w:rsid w:val="00E766A9"/>
    <w:rsid w:val="00E772EB"/>
    <w:rsid w:val="00E80A43"/>
    <w:rsid w:val="00E829FA"/>
    <w:rsid w:val="00E82C58"/>
    <w:rsid w:val="00E82C88"/>
    <w:rsid w:val="00E83325"/>
    <w:rsid w:val="00E841C1"/>
    <w:rsid w:val="00E84899"/>
    <w:rsid w:val="00E84932"/>
    <w:rsid w:val="00E854E8"/>
    <w:rsid w:val="00E859B8"/>
    <w:rsid w:val="00E86286"/>
    <w:rsid w:val="00E8665B"/>
    <w:rsid w:val="00E87FE4"/>
    <w:rsid w:val="00E946EF"/>
    <w:rsid w:val="00E94C6C"/>
    <w:rsid w:val="00E94DAD"/>
    <w:rsid w:val="00E950E2"/>
    <w:rsid w:val="00E9569D"/>
    <w:rsid w:val="00E96AB0"/>
    <w:rsid w:val="00E96DEE"/>
    <w:rsid w:val="00E97558"/>
    <w:rsid w:val="00E97837"/>
    <w:rsid w:val="00EA01F9"/>
    <w:rsid w:val="00EA0D27"/>
    <w:rsid w:val="00EA1476"/>
    <w:rsid w:val="00EA1916"/>
    <w:rsid w:val="00EA1E05"/>
    <w:rsid w:val="00EA3372"/>
    <w:rsid w:val="00EA3ACF"/>
    <w:rsid w:val="00EA488C"/>
    <w:rsid w:val="00EA4FBD"/>
    <w:rsid w:val="00EA4FC0"/>
    <w:rsid w:val="00EA5DCE"/>
    <w:rsid w:val="00EA62CB"/>
    <w:rsid w:val="00EA6662"/>
    <w:rsid w:val="00EA67A8"/>
    <w:rsid w:val="00EB0D85"/>
    <w:rsid w:val="00EB186E"/>
    <w:rsid w:val="00EB40CC"/>
    <w:rsid w:val="00EB4E0C"/>
    <w:rsid w:val="00EB5EFF"/>
    <w:rsid w:val="00EC2386"/>
    <w:rsid w:val="00EC4806"/>
    <w:rsid w:val="00EC4AAF"/>
    <w:rsid w:val="00EC54B2"/>
    <w:rsid w:val="00EC6470"/>
    <w:rsid w:val="00EC6FB5"/>
    <w:rsid w:val="00EC7978"/>
    <w:rsid w:val="00EC79F0"/>
    <w:rsid w:val="00EC7CA1"/>
    <w:rsid w:val="00ED032D"/>
    <w:rsid w:val="00ED0523"/>
    <w:rsid w:val="00ED1626"/>
    <w:rsid w:val="00ED36E1"/>
    <w:rsid w:val="00ED3D41"/>
    <w:rsid w:val="00ED5028"/>
    <w:rsid w:val="00ED6101"/>
    <w:rsid w:val="00ED6DC4"/>
    <w:rsid w:val="00ED7314"/>
    <w:rsid w:val="00EE0862"/>
    <w:rsid w:val="00EE182D"/>
    <w:rsid w:val="00EE1B42"/>
    <w:rsid w:val="00EE2275"/>
    <w:rsid w:val="00EE23A1"/>
    <w:rsid w:val="00EE3F02"/>
    <w:rsid w:val="00EE420F"/>
    <w:rsid w:val="00EE4836"/>
    <w:rsid w:val="00EE585B"/>
    <w:rsid w:val="00EE5F30"/>
    <w:rsid w:val="00EE655D"/>
    <w:rsid w:val="00EE67B8"/>
    <w:rsid w:val="00EE69DC"/>
    <w:rsid w:val="00EF1C57"/>
    <w:rsid w:val="00EF1F92"/>
    <w:rsid w:val="00EF2229"/>
    <w:rsid w:val="00EF22D1"/>
    <w:rsid w:val="00EF2DFC"/>
    <w:rsid w:val="00EF3925"/>
    <w:rsid w:val="00EF5C48"/>
    <w:rsid w:val="00EF7B64"/>
    <w:rsid w:val="00F00B69"/>
    <w:rsid w:val="00F01B7D"/>
    <w:rsid w:val="00F02F04"/>
    <w:rsid w:val="00F058C1"/>
    <w:rsid w:val="00F06A06"/>
    <w:rsid w:val="00F0752F"/>
    <w:rsid w:val="00F07923"/>
    <w:rsid w:val="00F07B8C"/>
    <w:rsid w:val="00F07BA1"/>
    <w:rsid w:val="00F10121"/>
    <w:rsid w:val="00F110A5"/>
    <w:rsid w:val="00F120CC"/>
    <w:rsid w:val="00F13F2F"/>
    <w:rsid w:val="00F14329"/>
    <w:rsid w:val="00F14970"/>
    <w:rsid w:val="00F15990"/>
    <w:rsid w:val="00F160DD"/>
    <w:rsid w:val="00F16C51"/>
    <w:rsid w:val="00F17AF4"/>
    <w:rsid w:val="00F201B7"/>
    <w:rsid w:val="00F207C2"/>
    <w:rsid w:val="00F2136D"/>
    <w:rsid w:val="00F24B5A"/>
    <w:rsid w:val="00F279B9"/>
    <w:rsid w:val="00F27F44"/>
    <w:rsid w:val="00F31074"/>
    <w:rsid w:val="00F31B2A"/>
    <w:rsid w:val="00F31C8C"/>
    <w:rsid w:val="00F330F3"/>
    <w:rsid w:val="00F33946"/>
    <w:rsid w:val="00F3471D"/>
    <w:rsid w:val="00F3612E"/>
    <w:rsid w:val="00F3637A"/>
    <w:rsid w:val="00F370CA"/>
    <w:rsid w:val="00F371B2"/>
    <w:rsid w:val="00F37DA3"/>
    <w:rsid w:val="00F40201"/>
    <w:rsid w:val="00F414B8"/>
    <w:rsid w:val="00F45B3B"/>
    <w:rsid w:val="00F4744C"/>
    <w:rsid w:val="00F50DB8"/>
    <w:rsid w:val="00F50E8E"/>
    <w:rsid w:val="00F5129E"/>
    <w:rsid w:val="00F52563"/>
    <w:rsid w:val="00F52A4E"/>
    <w:rsid w:val="00F52BEA"/>
    <w:rsid w:val="00F52C4D"/>
    <w:rsid w:val="00F53D84"/>
    <w:rsid w:val="00F54574"/>
    <w:rsid w:val="00F54BFC"/>
    <w:rsid w:val="00F55BDB"/>
    <w:rsid w:val="00F55DCC"/>
    <w:rsid w:val="00F5693C"/>
    <w:rsid w:val="00F56B8A"/>
    <w:rsid w:val="00F608D3"/>
    <w:rsid w:val="00F6235A"/>
    <w:rsid w:val="00F6280C"/>
    <w:rsid w:val="00F62817"/>
    <w:rsid w:val="00F63613"/>
    <w:rsid w:val="00F63C1D"/>
    <w:rsid w:val="00F6534B"/>
    <w:rsid w:val="00F6604C"/>
    <w:rsid w:val="00F67DE0"/>
    <w:rsid w:val="00F67F05"/>
    <w:rsid w:val="00F710CA"/>
    <w:rsid w:val="00F7162F"/>
    <w:rsid w:val="00F71CBC"/>
    <w:rsid w:val="00F746A8"/>
    <w:rsid w:val="00F75DD0"/>
    <w:rsid w:val="00F75E14"/>
    <w:rsid w:val="00F8006A"/>
    <w:rsid w:val="00F80D5D"/>
    <w:rsid w:val="00F842EE"/>
    <w:rsid w:val="00F84B4E"/>
    <w:rsid w:val="00F85357"/>
    <w:rsid w:val="00F8603A"/>
    <w:rsid w:val="00F86F94"/>
    <w:rsid w:val="00F87CB1"/>
    <w:rsid w:val="00F87E31"/>
    <w:rsid w:val="00F92606"/>
    <w:rsid w:val="00F93513"/>
    <w:rsid w:val="00F93D9E"/>
    <w:rsid w:val="00F95264"/>
    <w:rsid w:val="00F95D21"/>
    <w:rsid w:val="00F968AF"/>
    <w:rsid w:val="00F974E7"/>
    <w:rsid w:val="00F97CF2"/>
    <w:rsid w:val="00FA0D24"/>
    <w:rsid w:val="00FA137B"/>
    <w:rsid w:val="00FA1687"/>
    <w:rsid w:val="00FA1948"/>
    <w:rsid w:val="00FA208E"/>
    <w:rsid w:val="00FA2B71"/>
    <w:rsid w:val="00FA36DF"/>
    <w:rsid w:val="00FA3DDE"/>
    <w:rsid w:val="00FA480B"/>
    <w:rsid w:val="00FA4CEC"/>
    <w:rsid w:val="00FA4FEE"/>
    <w:rsid w:val="00FA6022"/>
    <w:rsid w:val="00FA6F30"/>
    <w:rsid w:val="00FA7F9D"/>
    <w:rsid w:val="00FB0992"/>
    <w:rsid w:val="00FB138F"/>
    <w:rsid w:val="00FB1C01"/>
    <w:rsid w:val="00FB245A"/>
    <w:rsid w:val="00FB2ED2"/>
    <w:rsid w:val="00FB35C7"/>
    <w:rsid w:val="00FB3CD4"/>
    <w:rsid w:val="00FB3D4D"/>
    <w:rsid w:val="00FB3F97"/>
    <w:rsid w:val="00FB4419"/>
    <w:rsid w:val="00FB563D"/>
    <w:rsid w:val="00FB5BA2"/>
    <w:rsid w:val="00FB63E7"/>
    <w:rsid w:val="00FB77BE"/>
    <w:rsid w:val="00FC03CB"/>
    <w:rsid w:val="00FC0758"/>
    <w:rsid w:val="00FC0BEA"/>
    <w:rsid w:val="00FC1643"/>
    <w:rsid w:val="00FC1FCE"/>
    <w:rsid w:val="00FC30C3"/>
    <w:rsid w:val="00FC3AF3"/>
    <w:rsid w:val="00FC3E3F"/>
    <w:rsid w:val="00FC492A"/>
    <w:rsid w:val="00FC624D"/>
    <w:rsid w:val="00FC7D9D"/>
    <w:rsid w:val="00FD09B4"/>
    <w:rsid w:val="00FD1531"/>
    <w:rsid w:val="00FD2CA7"/>
    <w:rsid w:val="00FD300A"/>
    <w:rsid w:val="00FD58EE"/>
    <w:rsid w:val="00FD631A"/>
    <w:rsid w:val="00FD7EE0"/>
    <w:rsid w:val="00FE078E"/>
    <w:rsid w:val="00FE11CE"/>
    <w:rsid w:val="00FE2091"/>
    <w:rsid w:val="00FE2B06"/>
    <w:rsid w:val="00FE377B"/>
    <w:rsid w:val="00FE3784"/>
    <w:rsid w:val="00FE5374"/>
    <w:rsid w:val="00FE5CF9"/>
    <w:rsid w:val="00FF437C"/>
    <w:rsid w:val="00FF4B3C"/>
    <w:rsid w:val="00FF5FD3"/>
    <w:rsid w:val="00FF659D"/>
    <w:rsid w:val="00FF6640"/>
    <w:rsid w:val="00FF6BD0"/>
    <w:rsid w:val="00FF6DC0"/>
    <w:rsid w:val="00FF7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BD644"/>
  <w15:chartTrackingRefBased/>
  <w15:docId w15:val="{10A51577-BE1E-4A80-8549-B6A04C15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057"/>
    <w:pPr>
      <w:spacing w:before="240" w:after="240" w:line="360" w:lineRule="auto"/>
    </w:pPr>
    <w:rPr>
      <w:rFonts w:ascii="Times New Roman" w:eastAsia="Times New Roman" w:hAnsi="Times New Roman" w:cs="Times New Roman"/>
      <w:noProof/>
      <w:sz w:val="24"/>
      <w:szCs w:val="24"/>
      <w:lang w:val="pt-PT" w:eastAsia="en-GB"/>
    </w:rPr>
  </w:style>
  <w:style w:type="paragraph" w:styleId="Ttulo1">
    <w:name w:val="heading 1"/>
    <w:basedOn w:val="Normal"/>
    <w:next w:val="Normal"/>
    <w:link w:val="Ttulo1Carter"/>
    <w:qFormat/>
    <w:rsid w:val="00AC2057"/>
    <w:pPr>
      <w:keepNext/>
      <w:spacing w:after="60"/>
      <w:outlineLvl w:val="0"/>
    </w:pPr>
    <w:rPr>
      <w:rFonts w:ascii="Times" w:hAnsi="Times" w:cs="Arial"/>
      <w:b/>
      <w:bCs/>
      <w:kern w:val="32"/>
      <w:sz w:val="32"/>
      <w:szCs w:val="32"/>
    </w:rPr>
  </w:style>
  <w:style w:type="paragraph" w:styleId="Ttulo2">
    <w:name w:val="heading 2"/>
    <w:basedOn w:val="Normal"/>
    <w:next w:val="Normal"/>
    <w:link w:val="Ttulo2Carter"/>
    <w:qFormat/>
    <w:rsid w:val="00AC2057"/>
    <w:pPr>
      <w:keepNext/>
      <w:spacing w:after="60"/>
      <w:outlineLvl w:val="1"/>
    </w:pPr>
    <w:rPr>
      <w:rFonts w:ascii="Times" w:hAnsi="Times" w:cs="Arial"/>
      <w:b/>
      <w:bCs/>
      <w:i/>
      <w:iCs/>
      <w:sz w:val="28"/>
      <w:szCs w:val="28"/>
    </w:rPr>
  </w:style>
  <w:style w:type="paragraph" w:styleId="Ttulo3">
    <w:name w:val="heading 3"/>
    <w:basedOn w:val="Normal"/>
    <w:next w:val="Normal"/>
    <w:link w:val="Ttulo3Carter"/>
    <w:qFormat/>
    <w:rsid w:val="00AC2057"/>
    <w:pPr>
      <w:keepNext/>
      <w:spacing w:after="60"/>
      <w:outlineLvl w:val="2"/>
    </w:pPr>
    <w:rPr>
      <w:rFonts w:ascii="Times" w:hAnsi="Times" w:cs="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AC2057"/>
    <w:rPr>
      <w:rFonts w:ascii="Times" w:eastAsia="Times New Roman" w:hAnsi="Times" w:cs="Arial"/>
      <w:b/>
      <w:bCs/>
      <w:kern w:val="32"/>
      <w:sz w:val="32"/>
      <w:szCs w:val="32"/>
      <w:lang w:val="en-GB" w:eastAsia="en-GB"/>
    </w:rPr>
  </w:style>
  <w:style w:type="character" w:customStyle="1" w:styleId="Ttulo2Carter">
    <w:name w:val="Título 2 Caráter"/>
    <w:basedOn w:val="Tipodeletrapredefinidodopargrafo"/>
    <w:link w:val="Ttulo2"/>
    <w:rsid w:val="00AC2057"/>
    <w:rPr>
      <w:rFonts w:ascii="Times" w:eastAsia="Times New Roman" w:hAnsi="Times" w:cs="Arial"/>
      <w:b/>
      <w:bCs/>
      <w:i/>
      <w:iCs/>
      <w:sz w:val="28"/>
      <w:szCs w:val="28"/>
      <w:lang w:val="en-GB" w:eastAsia="en-GB"/>
    </w:rPr>
  </w:style>
  <w:style w:type="character" w:customStyle="1" w:styleId="Ttulo3Carter">
    <w:name w:val="Título 3 Caráter"/>
    <w:basedOn w:val="Tipodeletrapredefinidodopargrafo"/>
    <w:link w:val="Ttulo3"/>
    <w:rsid w:val="00AC2057"/>
    <w:rPr>
      <w:rFonts w:ascii="Times" w:eastAsia="Times New Roman" w:hAnsi="Times" w:cs="Arial"/>
      <w:b/>
      <w:bCs/>
      <w:sz w:val="26"/>
      <w:szCs w:val="26"/>
      <w:lang w:val="en-GB" w:eastAsia="en-GB"/>
    </w:rPr>
  </w:style>
  <w:style w:type="paragraph" w:styleId="Cabealho">
    <w:name w:val="header"/>
    <w:basedOn w:val="Normal"/>
    <w:link w:val="CabealhoCarter"/>
    <w:uiPriority w:val="99"/>
    <w:rsid w:val="00AC2057"/>
    <w:pPr>
      <w:tabs>
        <w:tab w:val="center" w:pos="4252"/>
        <w:tab w:val="right" w:pos="8504"/>
      </w:tabs>
    </w:pPr>
  </w:style>
  <w:style w:type="character" w:customStyle="1" w:styleId="CabealhoCarter">
    <w:name w:val="Cabeçalho Caráter"/>
    <w:basedOn w:val="Tipodeletrapredefinidodopargrafo"/>
    <w:link w:val="Cabealho"/>
    <w:uiPriority w:val="99"/>
    <w:rsid w:val="00AC2057"/>
    <w:rPr>
      <w:rFonts w:ascii="Times New Roman" w:eastAsia="Times New Roman" w:hAnsi="Times New Roman" w:cs="Times New Roman"/>
      <w:sz w:val="24"/>
      <w:szCs w:val="24"/>
      <w:lang w:val="en-GB" w:eastAsia="en-GB"/>
    </w:rPr>
  </w:style>
  <w:style w:type="paragraph" w:styleId="Rodap">
    <w:name w:val="footer"/>
    <w:basedOn w:val="Normal"/>
    <w:link w:val="RodapCarter"/>
    <w:uiPriority w:val="99"/>
    <w:rsid w:val="00AC2057"/>
    <w:pPr>
      <w:tabs>
        <w:tab w:val="center" w:pos="4252"/>
        <w:tab w:val="right" w:pos="8504"/>
      </w:tabs>
    </w:pPr>
  </w:style>
  <w:style w:type="character" w:customStyle="1" w:styleId="RodapCarter">
    <w:name w:val="Rodapé Caráter"/>
    <w:basedOn w:val="Tipodeletrapredefinidodopargrafo"/>
    <w:link w:val="Rodap"/>
    <w:uiPriority w:val="99"/>
    <w:rsid w:val="00AC2057"/>
    <w:rPr>
      <w:rFonts w:ascii="Times New Roman" w:eastAsia="Times New Roman" w:hAnsi="Times New Roman" w:cs="Times New Roman"/>
      <w:sz w:val="24"/>
      <w:szCs w:val="24"/>
      <w:lang w:val="en-GB" w:eastAsia="en-GB"/>
    </w:rPr>
  </w:style>
  <w:style w:type="character" w:styleId="Nmerodepgina">
    <w:name w:val="page number"/>
    <w:basedOn w:val="Tipodeletrapredefinidodopargrafo"/>
    <w:rsid w:val="00AC2057"/>
  </w:style>
  <w:style w:type="paragraph" w:styleId="ndice1">
    <w:name w:val="toc 1"/>
    <w:basedOn w:val="Normal"/>
    <w:next w:val="Normal"/>
    <w:autoRedefine/>
    <w:uiPriority w:val="39"/>
    <w:rsid w:val="00AC2057"/>
  </w:style>
  <w:style w:type="paragraph" w:styleId="Textodenotaderodap">
    <w:name w:val="footnote text"/>
    <w:basedOn w:val="Normal"/>
    <w:link w:val="TextodenotaderodapCarter"/>
    <w:uiPriority w:val="99"/>
    <w:rsid w:val="00AC2057"/>
    <w:pPr>
      <w:spacing w:before="0" w:after="0"/>
    </w:pPr>
    <w:rPr>
      <w:sz w:val="20"/>
      <w:szCs w:val="20"/>
    </w:rPr>
  </w:style>
  <w:style w:type="character" w:customStyle="1" w:styleId="TextodenotaderodapCarter">
    <w:name w:val="Texto de nota de rodapé Caráter"/>
    <w:basedOn w:val="Tipodeletrapredefinidodopargrafo"/>
    <w:link w:val="Textodenotaderodap"/>
    <w:uiPriority w:val="99"/>
    <w:rsid w:val="00AC2057"/>
    <w:rPr>
      <w:rFonts w:ascii="Times New Roman" w:eastAsia="Times New Roman" w:hAnsi="Times New Roman" w:cs="Times New Roman"/>
      <w:sz w:val="20"/>
      <w:szCs w:val="20"/>
      <w:lang w:val="en-GB" w:eastAsia="en-GB"/>
    </w:rPr>
  </w:style>
  <w:style w:type="character" w:styleId="Refdenotaderodap">
    <w:name w:val="footnote reference"/>
    <w:basedOn w:val="Tipodeletrapredefinidodopargrafo"/>
    <w:uiPriority w:val="99"/>
    <w:semiHidden/>
    <w:rsid w:val="00AC2057"/>
    <w:rPr>
      <w:vertAlign w:val="superscript"/>
    </w:rPr>
  </w:style>
  <w:style w:type="paragraph" w:styleId="Legenda">
    <w:name w:val="caption"/>
    <w:basedOn w:val="Normal"/>
    <w:next w:val="Normal"/>
    <w:unhideWhenUsed/>
    <w:qFormat/>
    <w:rsid w:val="00AC2057"/>
    <w:pPr>
      <w:spacing w:before="0" w:after="200" w:line="240" w:lineRule="auto"/>
    </w:pPr>
    <w:rPr>
      <w:b/>
      <w:bCs/>
      <w:color w:val="4472C4" w:themeColor="accent1"/>
      <w:sz w:val="18"/>
      <w:szCs w:val="18"/>
    </w:rPr>
  </w:style>
  <w:style w:type="paragraph" w:styleId="PargrafodaLista">
    <w:name w:val="List Paragraph"/>
    <w:basedOn w:val="Normal"/>
    <w:uiPriority w:val="34"/>
    <w:qFormat/>
    <w:rsid w:val="00F45B3B"/>
    <w:pPr>
      <w:spacing w:before="0" w:after="0" w:line="240" w:lineRule="auto"/>
      <w:ind w:left="720"/>
      <w:contextualSpacing/>
    </w:pPr>
    <w:rPr>
      <w:rFonts w:asciiTheme="minorHAnsi" w:eastAsiaTheme="minorHAnsi" w:hAnsiTheme="minorHAnsi" w:cstheme="minorBidi"/>
      <w:lang w:eastAsia="en-US"/>
    </w:rPr>
  </w:style>
  <w:style w:type="character" w:styleId="TextodoMarcadordePosio">
    <w:name w:val="Placeholder Text"/>
    <w:basedOn w:val="Tipodeletrapredefinidodopargrafo"/>
    <w:uiPriority w:val="99"/>
    <w:semiHidden/>
    <w:rsid w:val="00AC0617"/>
    <w:rPr>
      <w:color w:val="808080"/>
    </w:rPr>
  </w:style>
  <w:style w:type="character" w:styleId="Refdecomentrio">
    <w:name w:val="annotation reference"/>
    <w:basedOn w:val="Tipodeletrapredefinidodopargrafo"/>
    <w:uiPriority w:val="99"/>
    <w:semiHidden/>
    <w:unhideWhenUsed/>
    <w:rsid w:val="00F207C2"/>
    <w:rPr>
      <w:sz w:val="16"/>
      <w:szCs w:val="16"/>
    </w:rPr>
  </w:style>
  <w:style w:type="paragraph" w:styleId="Textodecomentrio">
    <w:name w:val="annotation text"/>
    <w:basedOn w:val="Normal"/>
    <w:link w:val="TextodecomentrioCarter"/>
    <w:uiPriority w:val="99"/>
    <w:semiHidden/>
    <w:unhideWhenUsed/>
    <w:rsid w:val="00F207C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207C2"/>
    <w:rPr>
      <w:rFonts w:ascii="Times New Roman" w:eastAsia="Times New Roman" w:hAnsi="Times New Roman" w:cs="Times New Roman"/>
      <w:sz w:val="20"/>
      <w:szCs w:val="20"/>
      <w:lang w:val="en-GB" w:eastAsia="en-GB"/>
    </w:rPr>
  </w:style>
  <w:style w:type="paragraph" w:styleId="Assuntodecomentrio">
    <w:name w:val="annotation subject"/>
    <w:basedOn w:val="Textodecomentrio"/>
    <w:next w:val="Textodecomentrio"/>
    <w:link w:val="AssuntodecomentrioCarter"/>
    <w:uiPriority w:val="99"/>
    <w:semiHidden/>
    <w:unhideWhenUsed/>
    <w:rsid w:val="00F207C2"/>
    <w:rPr>
      <w:b/>
      <w:bCs/>
    </w:rPr>
  </w:style>
  <w:style w:type="character" w:customStyle="1" w:styleId="AssuntodecomentrioCarter">
    <w:name w:val="Assunto de comentário Caráter"/>
    <w:basedOn w:val="TextodecomentrioCarter"/>
    <w:link w:val="Assuntodecomentrio"/>
    <w:uiPriority w:val="99"/>
    <w:semiHidden/>
    <w:rsid w:val="00F207C2"/>
    <w:rPr>
      <w:rFonts w:ascii="Times New Roman" w:eastAsia="Times New Roman" w:hAnsi="Times New Roman" w:cs="Times New Roman"/>
      <w:b/>
      <w:bCs/>
      <w:sz w:val="20"/>
      <w:szCs w:val="20"/>
      <w:lang w:val="en-GB" w:eastAsia="en-GB"/>
    </w:rPr>
  </w:style>
  <w:style w:type="paragraph" w:styleId="Textodebalo">
    <w:name w:val="Balloon Text"/>
    <w:basedOn w:val="Normal"/>
    <w:link w:val="TextodebaloCarter"/>
    <w:uiPriority w:val="99"/>
    <w:semiHidden/>
    <w:unhideWhenUsed/>
    <w:rsid w:val="00F207C2"/>
    <w:pPr>
      <w:spacing w:before="0"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207C2"/>
    <w:rPr>
      <w:rFonts w:ascii="Segoe UI" w:eastAsia="Times New Roman" w:hAnsi="Segoe UI" w:cs="Segoe UI"/>
      <w:sz w:val="18"/>
      <w:szCs w:val="18"/>
      <w:lang w:val="en-GB" w:eastAsia="en-GB"/>
    </w:rPr>
  </w:style>
  <w:style w:type="paragraph" w:styleId="Textodenotadefim">
    <w:name w:val="endnote text"/>
    <w:basedOn w:val="Normal"/>
    <w:link w:val="TextodenotadefimCarter"/>
    <w:uiPriority w:val="99"/>
    <w:semiHidden/>
    <w:unhideWhenUsed/>
    <w:rsid w:val="001D7D53"/>
    <w:pPr>
      <w:spacing w:before="0"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1D7D53"/>
    <w:rPr>
      <w:rFonts w:ascii="Times New Roman" w:eastAsia="Times New Roman" w:hAnsi="Times New Roman" w:cs="Times New Roman"/>
      <w:sz w:val="20"/>
      <w:szCs w:val="20"/>
      <w:lang w:val="en-GB" w:eastAsia="en-GB"/>
    </w:rPr>
  </w:style>
  <w:style w:type="character" w:styleId="Refdenotadefim">
    <w:name w:val="endnote reference"/>
    <w:basedOn w:val="Tipodeletrapredefinidodopargrafo"/>
    <w:uiPriority w:val="99"/>
    <w:semiHidden/>
    <w:unhideWhenUsed/>
    <w:rsid w:val="001D7D53"/>
    <w:rPr>
      <w:vertAlign w:val="superscript"/>
    </w:rPr>
  </w:style>
  <w:style w:type="character" w:styleId="Hiperligao">
    <w:name w:val="Hyperlink"/>
    <w:basedOn w:val="Tipodeletrapredefinidodopargrafo"/>
    <w:uiPriority w:val="99"/>
    <w:unhideWhenUsed/>
    <w:rsid w:val="00623D37"/>
    <w:rPr>
      <w:color w:val="0000FF"/>
      <w:u w:val="single"/>
    </w:rPr>
  </w:style>
  <w:style w:type="paragraph" w:styleId="NormalWeb">
    <w:name w:val="Normal (Web)"/>
    <w:basedOn w:val="Normal"/>
    <w:uiPriority w:val="99"/>
    <w:unhideWhenUsed/>
    <w:rsid w:val="00C3798E"/>
    <w:pPr>
      <w:spacing w:before="100" w:beforeAutospacing="1" w:after="100" w:afterAutospacing="1" w:line="240" w:lineRule="auto"/>
    </w:pPr>
    <w:rPr>
      <w:lang w:eastAsia="pt-BR"/>
    </w:rPr>
  </w:style>
  <w:style w:type="character" w:customStyle="1" w:styleId="MenoPendente1">
    <w:name w:val="Menção Pendente1"/>
    <w:basedOn w:val="Tipodeletrapredefinidodopargrafo"/>
    <w:uiPriority w:val="99"/>
    <w:semiHidden/>
    <w:unhideWhenUsed/>
    <w:rsid w:val="005A5FBB"/>
    <w:rPr>
      <w:color w:val="605E5C"/>
      <w:shd w:val="clear" w:color="auto" w:fill="E1DFDD"/>
    </w:rPr>
  </w:style>
  <w:style w:type="paragraph" w:styleId="HTMLpr-formatado">
    <w:name w:val="HTML Preformatted"/>
    <w:basedOn w:val="Normal"/>
    <w:link w:val="HTMLpr-formatadoCarter"/>
    <w:uiPriority w:val="99"/>
    <w:unhideWhenUsed/>
    <w:rsid w:val="006E6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lang w:eastAsia="pt-BR"/>
    </w:rPr>
  </w:style>
  <w:style w:type="character" w:customStyle="1" w:styleId="HTMLpr-formatadoCarter">
    <w:name w:val="HTML pré-formatado Caráter"/>
    <w:basedOn w:val="Tipodeletrapredefinidodopargrafo"/>
    <w:link w:val="HTMLpr-formatado"/>
    <w:uiPriority w:val="99"/>
    <w:rsid w:val="006E6000"/>
    <w:rPr>
      <w:rFonts w:ascii="Courier New" w:eastAsia="Times New Roman" w:hAnsi="Courier New" w:cs="Courier New"/>
      <w:sz w:val="20"/>
      <w:szCs w:val="20"/>
      <w:lang w:eastAsia="pt-BR"/>
    </w:rPr>
  </w:style>
  <w:style w:type="paragraph" w:styleId="Cabealhodondice">
    <w:name w:val="TOC Heading"/>
    <w:basedOn w:val="Ttulo1"/>
    <w:next w:val="Normal"/>
    <w:uiPriority w:val="39"/>
    <w:unhideWhenUsed/>
    <w:qFormat/>
    <w:rsid w:val="00856A8D"/>
    <w:pPr>
      <w:keepLines/>
      <w:spacing w:after="0"/>
      <w:outlineLvl w:val="9"/>
    </w:pPr>
    <w:rPr>
      <w:rFonts w:asciiTheme="majorHAnsi" w:eastAsiaTheme="majorEastAsia" w:hAnsiTheme="majorHAnsi" w:cstheme="majorBidi"/>
      <w:b w:val="0"/>
      <w:bCs w:val="0"/>
      <w:color w:val="2F5496" w:themeColor="accent1" w:themeShade="BF"/>
      <w:kern w:val="0"/>
    </w:rPr>
  </w:style>
  <w:style w:type="paragraph" w:customStyle="1" w:styleId="stfapadrao">
    <w:name w:val="stfapadrao"/>
    <w:basedOn w:val="Normal"/>
    <w:rsid w:val="00BD3B5E"/>
    <w:pPr>
      <w:spacing w:before="100" w:beforeAutospacing="1" w:after="100" w:afterAutospacing="1" w:line="240" w:lineRule="auto"/>
    </w:pPr>
    <w:rPr>
      <w:lang w:eastAsia="pt-BR"/>
    </w:rPr>
  </w:style>
  <w:style w:type="paragraph" w:customStyle="1" w:styleId="textbody">
    <w:name w:val="textbody"/>
    <w:basedOn w:val="Normal"/>
    <w:rsid w:val="00244489"/>
    <w:pPr>
      <w:spacing w:before="100" w:beforeAutospacing="1" w:after="100" w:afterAutospacing="1" w:line="240" w:lineRule="auto"/>
    </w:pPr>
    <w:rPr>
      <w:lang w:eastAsia="pt-BR"/>
    </w:rPr>
  </w:style>
  <w:style w:type="paragraph" w:customStyle="1" w:styleId="Pa41">
    <w:name w:val="Pa4+1"/>
    <w:basedOn w:val="Normal"/>
    <w:next w:val="Normal"/>
    <w:uiPriority w:val="99"/>
    <w:rsid w:val="00C11027"/>
    <w:pPr>
      <w:autoSpaceDE w:val="0"/>
      <w:autoSpaceDN w:val="0"/>
      <w:adjustRightInd w:val="0"/>
      <w:spacing w:before="0" w:after="0" w:line="321" w:lineRule="atLeast"/>
    </w:pPr>
    <w:rPr>
      <w:rFonts w:ascii="Minion Pro SmBd" w:eastAsiaTheme="minorHAnsi" w:hAnsi="Minion Pro SmBd" w:cstheme="minorBidi"/>
      <w:lang w:eastAsia="en-US"/>
    </w:rPr>
  </w:style>
  <w:style w:type="character" w:customStyle="1" w:styleId="MenoPendente2">
    <w:name w:val="Menção Pendente2"/>
    <w:basedOn w:val="Tipodeletrapredefinidodopargrafo"/>
    <w:uiPriority w:val="99"/>
    <w:semiHidden/>
    <w:unhideWhenUsed/>
    <w:rsid w:val="00C62750"/>
    <w:rPr>
      <w:color w:val="605E5C"/>
      <w:shd w:val="clear" w:color="auto" w:fill="E1DFDD"/>
    </w:rPr>
  </w:style>
  <w:style w:type="character" w:styleId="Hiperligaovisitada">
    <w:name w:val="FollowedHyperlink"/>
    <w:basedOn w:val="Tipodeletrapredefinidodopargrafo"/>
    <w:uiPriority w:val="99"/>
    <w:semiHidden/>
    <w:unhideWhenUsed/>
    <w:rsid w:val="009E0CE1"/>
    <w:rPr>
      <w:color w:val="954F72" w:themeColor="followedHyperlink"/>
      <w:u w:val="single"/>
    </w:rPr>
  </w:style>
  <w:style w:type="character" w:customStyle="1" w:styleId="MenoPendente3">
    <w:name w:val="Menção Pendente3"/>
    <w:basedOn w:val="Tipodeletrapredefinidodopargrafo"/>
    <w:uiPriority w:val="99"/>
    <w:semiHidden/>
    <w:unhideWhenUsed/>
    <w:rsid w:val="00D643A9"/>
    <w:rPr>
      <w:color w:val="605E5C"/>
      <w:shd w:val="clear" w:color="auto" w:fill="E1DFDD"/>
    </w:rPr>
  </w:style>
  <w:style w:type="character" w:customStyle="1" w:styleId="MenoPendente4">
    <w:name w:val="Menção Pendente4"/>
    <w:basedOn w:val="Tipodeletrapredefinidodopargrafo"/>
    <w:uiPriority w:val="99"/>
    <w:semiHidden/>
    <w:unhideWhenUsed/>
    <w:rsid w:val="00D04C8E"/>
    <w:rPr>
      <w:color w:val="605E5C"/>
      <w:shd w:val="clear" w:color="auto" w:fill="E1DFDD"/>
    </w:rPr>
  </w:style>
  <w:style w:type="paragraph" w:customStyle="1" w:styleId="ponotherparrafo12">
    <w:name w:val="ponotherparrafo12"/>
    <w:basedOn w:val="Normal"/>
    <w:rsid w:val="0001099A"/>
    <w:pPr>
      <w:spacing w:before="100" w:beforeAutospacing="1" w:after="100" w:afterAutospacing="1" w:line="240" w:lineRule="auto"/>
    </w:pPr>
    <w:rPr>
      <w:lang w:eastAsia="pt-BR"/>
    </w:rPr>
  </w:style>
  <w:style w:type="character" w:customStyle="1" w:styleId="MenoPendente5">
    <w:name w:val="Menção Pendente5"/>
    <w:basedOn w:val="Tipodeletrapredefinidodopargrafo"/>
    <w:uiPriority w:val="99"/>
    <w:semiHidden/>
    <w:unhideWhenUsed/>
    <w:rsid w:val="00DA6208"/>
    <w:rPr>
      <w:color w:val="605E5C"/>
      <w:shd w:val="clear" w:color="auto" w:fill="E1DFDD"/>
    </w:rPr>
  </w:style>
  <w:style w:type="character" w:styleId="Forte">
    <w:name w:val="Strong"/>
    <w:basedOn w:val="Tipodeletrapredefinidodopargrafo"/>
    <w:uiPriority w:val="22"/>
    <w:qFormat/>
    <w:rsid w:val="00E9569D"/>
    <w:rPr>
      <w:b/>
      <w:bCs/>
    </w:rPr>
  </w:style>
  <w:style w:type="paragraph" w:customStyle="1" w:styleId="atjustifiedtext">
    <w:name w:val="atjustifiedtext"/>
    <w:basedOn w:val="Normal"/>
    <w:rsid w:val="00E57925"/>
    <w:pPr>
      <w:spacing w:before="100" w:beforeAutospacing="1" w:after="100" w:afterAutospacing="1" w:line="240" w:lineRule="auto"/>
    </w:pPr>
    <w:rPr>
      <w:noProof w:val="0"/>
      <w:lang w:val="pt-BR" w:eastAsia="pt-BR"/>
    </w:rPr>
  </w:style>
  <w:style w:type="character" w:customStyle="1" w:styleId="titulos">
    <w:name w:val="titulos"/>
    <w:basedOn w:val="Tipodeletrapredefinidodopargrafo"/>
    <w:rsid w:val="00C43BFE"/>
  </w:style>
  <w:style w:type="paragraph" w:customStyle="1" w:styleId="atcenteredtext">
    <w:name w:val="atcenteredtext"/>
    <w:basedOn w:val="Normal"/>
    <w:rsid w:val="00C43BFE"/>
    <w:pPr>
      <w:spacing w:before="100" w:beforeAutospacing="1" w:after="100" w:afterAutospacing="1" w:line="240" w:lineRule="auto"/>
    </w:pPr>
    <w:rPr>
      <w:noProof w:val="0"/>
      <w:lang w:val="pt-BR" w:eastAsia="pt-BR"/>
    </w:rPr>
  </w:style>
  <w:style w:type="character" w:styleId="nfase">
    <w:name w:val="Emphasis"/>
    <w:basedOn w:val="Tipodeletrapredefinidodopargrafo"/>
    <w:uiPriority w:val="20"/>
    <w:qFormat/>
    <w:rsid w:val="00C43BFE"/>
    <w:rPr>
      <w:i/>
      <w:iCs/>
    </w:rPr>
  </w:style>
  <w:style w:type="character" w:customStyle="1" w:styleId="style2">
    <w:name w:val="style2"/>
    <w:basedOn w:val="Tipodeletrapredefinidodopargrafo"/>
    <w:rsid w:val="00C43BFE"/>
  </w:style>
  <w:style w:type="character" w:customStyle="1" w:styleId="MenoPendente6">
    <w:name w:val="Menção Pendente6"/>
    <w:basedOn w:val="Tipodeletrapredefinidodopargrafo"/>
    <w:uiPriority w:val="99"/>
    <w:semiHidden/>
    <w:unhideWhenUsed/>
    <w:rsid w:val="00082E5F"/>
    <w:rPr>
      <w:color w:val="605E5C"/>
      <w:shd w:val="clear" w:color="auto" w:fill="E1DFDD"/>
    </w:rPr>
  </w:style>
  <w:style w:type="paragraph" w:customStyle="1" w:styleId="c08dispositif">
    <w:name w:val="c08dispositif"/>
    <w:basedOn w:val="Normal"/>
    <w:rsid w:val="00324879"/>
    <w:pPr>
      <w:spacing w:before="100" w:beforeAutospacing="1" w:after="100" w:afterAutospacing="1" w:line="240" w:lineRule="auto"/>
    </w:pPr>
    <w:rPr>
      <w:noProof w:val="0"/>
      <w:lang w:val="pt-BR" w:eastAsia="pt-BR"/>
    </w:rPr>
  </w:style>
  <w:style w:type="character" w:customStyle="1" w:styleId="MenoPendente7">
    <w:name w:val="Menção Pendente7"/>
    <w:basedOn w:val="Tipodeletrapredefinidodopargrafo"/>
    <w:uiPriority w:val="99"/>
    <w:semiHidden/>
    <w:unhideWhenUsed/>
    <w:rsid w:val="00D64121"/>
    <w:rPr>
      <w:color w:val="605E5C"/>
      <w:shd w:val="clear" w:color="auto" w:fill="E1DFDD"/>
    </w:rPr>
  </w:style>
  <w:style w:type="character" w:customStyle="1" w:styleId="MenoNoResolvida1">
    <w:name w:val="Menção Não Resolvida1"/>
    <w:basedOn w:val="Tipodeletrapredefinidodopargrafo"/>
    <w:uiPriority w:val="99"/>
    <w:semiHidden/>
    <w:unhideWhenUsed/>
    <w:rsid w:val="0059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5533">
      <w:bodyDiv w:val="1"/>
      <w:marLeft w:val="0"/>
      <w:marRight w:val="0"/>
      <w:marTop w:val="0"/>
      <w:marBottom w:val="0"/>
      <w:divBdr>
        <w:top w:val="none" w:sz="0" w:space="0" w:color="auto"/>
        <w:left w:val="none" w:sz="0" w:space="0" w:color="auto"/>
        <w:bottom w:val="none" w:sz="0" w:space="0" w:color="auto"/>
        <w:right w:val="none" w:sz="0" w:space="0" w:color="auto"/>
      </w:divBdr>
    </w:div>
    <w:div w:id="138425278">
      <w:bodyDiv w:val="1"/>
      <w:marLeft w:val="0"/>
      <w:marRight w:val="0"/>
      <w:marTop w:val="0"/>
      <w:marBottom w:val="0"/>
      <w:divBdr>
        <w:top w:val="none" w:sz="0" w:space="0" w:color="auto"/>
        <w:left w:val="none" w:sz="0" w:space="0" w:color="auto"/>
        <w:bottom w:val="none" w:sz="0" w:space="0" w:color="auto"/>
        <w:right w:val="none" w:sz="0" w:space="0" w:color="auto"/>
      </w:divBdr>
      <w:divsChild>
        <w:div w:id="221643417">
          <w:marLeft w:val="0"/>
          <w:marRight w:val="0"/>
          <w:marTop w:val="0"/>
          <w:marBottom w:val="0"/>
          <w:divBdr>
            <w:top w:val="none" w:sz="0" w:space="0" w:color="auto"/>
            <w:left w:val="none" w:sz="0" w:space="0" w:color="auto"/>
            <w:bottom w:val="none" w:sz="0" w:space="0" w:color="auto"/>
            <w:right w:val="none" w:sz="0" w:space="0" w:color="auto"/>
          </w:divBdr>
        </w:div>
      </w:divsChild>
    </w:div>
    <w:div w:id="152845009">
      <w:bodyDiv w:val="1"/>
      <w:marLeft w:val="0"/>
      <w:marRight w:val="0"/>
      <w:marTop w:val="0"/>
      <w:marBottom w:val="0"/>
      <w:divBdr>
        <w:top w:val="none" w:sz="0" w:space="0" w:color="auto"/>
        <w:left w:val="none" w:sz="0" w:space="0" w:color="auto"/>
        <w:bottom w:val="none" w:sz="0" w:space="0" w:color="auto"/>
        <w:right w:val="none" w:sz="0" w:space="0" w:color="auto"/>
      </w:divBdr>
      <w:divsChild>
        <w:div w:id="9726950">
          <w:marLeft w:val="0"/>
          <w:marRight w:val="0"/>
          <w:marTop w:val="0"/>
          <w:marBottom w:val="0"/>
          <w:divBdr>
            <w:top w:val="none" w:sz="0" w:space="0" w:color="auto"/>
            <w:left w:val="none" w:sz="0" w:space="0" w:color="auto"/>
            <w:bottom w:val="none" w:sz="0" w:space="0" w:color="auto"/>
            <w:right w:val="none" w:sz="0" w:space="0" w:color="auto"/>
          </w:divBdr>
        </w:div>
        <w:div w:id="16198055">
          <w:marLeft w:val="0"/>
          <w:marRight w:val="0"/>
          <w:marTop w:val="0"/>
          <w:marBottom w:val="0"/>
          <w:divBdr>
            <w:top w:val="none" w:sz="0" w:space="0" w:color="auto"/>
            <w:left w:val="none" w:sz="0" w:space="0" w:color="auto"/>
            <w:bottom w:val="none" w:sz="0" w:space="0" w:color="auto"/>
            <w:right w:val="none" w:sz="0" w:space="0" w:color="auto"/>
          </w:divBdr>
        </w:div>
        <w:div w:id="32075752">
          <w:marLeft w:val="0"/>
          <w:marRight w:val="0"/>
          <w:marTop w:val="0"/>
          <w:marBottom w:val="0"/>
          <w:divBdr>
            <w:top w:val="none" w:sz="0" w:space="0" w:color="auto"/>
            <w:left w:val="none" w:sz="0" w:space="0" w:color="auto"/>
            <w:bottom w:val="none" w:sz="0" w:space="0" w:color="auto"/>
            <w:right w:val="none" w:sz="0" w:space="0" w:color="auto"/>
          </w:divBdr>
        </w:div>
        <w:div w:id="34473316">
          <w:marLeft w:val="0"/>
          <w:marRight w:val="0"/>
          <w:marTop w:val="0"/>
          <w:marBottom w:val="0"/>
          <w:divBdr>
            <w:top w:val="none" w:sz="0" w:space="0" w:color="auto"/>
            <w:left w:val="none" w:sz="0" w:space="0" w:color="auto"/>
            <w:bottom w:val="none" w:sz="0" w:space="0" w:color="auto"/>
            <w:right w:val="none" w:sz="0" w:space="0" w:color="auto"/>
          </w:divBdr>
        </w:div>
        <w:div w:id="53047201">
          <w:marLeft w:val="0"/>
          <w:marRight w:val="0"/>
          <w:marTop w:val="0"/>
          <w:marBottom w:val="0"/>
          <w:divBdr>
            <w:top w:val="none" w:sz="0" w:space="0" w:color="auto"/>
            <w:left w:val="none" w:sz="0" w:space="0" w:color="auto"/>
            <w:bottom w:val="none" w:sz="0" w:space="0" w:color="auto"/>
            <w:right w:val="none" w:sz="0" w:space="0" w:color="auto"/>
          </w:divBdr>
        </w:div>
        <w:div w:id="57048282">
          <w:marLeft w:val="0"/>
          <w:marRight w:val="0"/>
          <w:marTop w:val="0"/>
          <w:marBottom w:val="0"/>
          <w:divBdr>
            <w:top w:val="none" w:sz="0" w:space="0" w:color="auto"/>
            <w:left w:val="none" w:sz="0" w:space="0" w:color="auto"/>
            <w:bottom w:val="none" w:sz="0" w:space="0" w:color="auto"/>
            <w:right w:val="none" w:sz="0" w:space="0" w:color="auto"/>
          </w:divBdr>
        </w:div>
        <w:div w:id="72162167">
          <w:marLeft w:val="0"/>
          <w:marRight w:val="0"/>
          <w:marTop w:val="0"/>
          <w:marBottom w:val="0"/>
          <w:divBdr>
            <w:top w:val="none" w:sz="0" w:space="0" w:color="auto"/>
            <w:left w:val="none" w:sz="0" w:space="0" w:color="auto"/>
            <w:bottom w:val="none" w:sz="0" w:space="0" w:color="auto"/>
            <w:right w:val="none" w:sz="0" w:space="0" w:color="auto"/>
          </w:divBdr>
        </w:div>
        <w:div w:id="87894907">
          <w:marLeft w:val="0"/>
          <w:marRight w:val="0"/>
          <w:marTop w:val="0"/>
          <w:marBottom w:val="0"/>
          <w:divBdr>
            <w:top w:val="none" w:sz="0" w:space="0" w:color="auto"/>
            <w:left w:val="none" w:sz="0" w:space="0" w:color="auto"/>
            <w:bottom w:val="none" w:sz="0" w:space="0" w:color="auto"/>
            <w:right w:val="none" w:sz="0" w:space="0" w:color="auto"/>
          </w:divBdr>
        </w:div>
        <w:div w:id="87972268">
          <w:marLeft w:val="0"/>
          <w:marRight w:val="0"/>
          <w:marTop w:val="0"/>
          <w:marBottom w:val="0"/>
          <w:divBdr>
            <w:top w:val="none" w:sz="0" w:space="0" w:color="auto"/>
            <w:left w:val="none" w:sz="0" w:space="0" w:color="auto"/>
            <w:bottom w:val="none" w:sz="0" w:space="0" w:color="auto"/>
            <w:right w:val="none" w:sz="0" w:space="0" w:color="auto"/>
          </w:divBdr>
        </w:div>
        <w:div w:id="91976935">
          <w:marLeft w:val="0"/>
          <w:marRight w:val="0"/>
          <w:marTop w:val="0"/>
          <w:marBottom w:val="0"/>
          <w:divBdr>
            <w:top w:val="none" w:sz="0" w:space="0" w:color="auto"/>
            <w:left w:val="none" w:sz="0" w:space="0" w:color="auto"/>
            <w:bottom w:val="none" w:sz="0" w:space="0" w:color="auto"/>
            <w:right w:val="none" w:sz="0" w:space="0" w:color="auto"/>
          </w:divBdr>
        </w:div>
        <w:div w:id="97605694">
          <w:marLeft w:val="0"/>
          <w:marRight w:val="0"/>
          <w:marTop w:val="0"/>
          <w:marBottom w:val="0"/>
          <w:divBdr>
            <w:top w:val="none" w:sz="0" w:space="0" w:color="auto"/>
            <w:left w:val="none" w:sz="0" w:space="0" w:color="auto"/>
            <w:bottom w:val="none" w:sz="0" w:space="0" w:color="auto"/>
            <w:right w:val="none" w:sz="0" w:space="0" w:color="auto"/>
          </w:divBdr>
        </w:div>
        <w:div w:id="100879284">
          <w:marLeft w:val="0"/>
          <w:marRight w:val="0"/>
          <w:marTop w:val="0"/>
          <w:marBottom w:val="0"/>
          <w:divBdr>
            <w:top w:val="none" w:sz="0" w:space="0" w:color="auto"/>
            <w:left w:val="none" w:sz="0" w:space="0" w:color="auto"/>
            <w:bottom w:val="none" w:sz="0" w:space="0" w:color="auto"/>
            <w:right w:val="none" w:sz="0" w:space="0" w:color="auto"/>
          </w:divBdr>
        </w:div>
        <w:div w:id="101002473">
          <w:marLeft w:val="0"/>
          <w:marRight w:val="0"/>
          <w:marTop w:val="0"/>
          <w:marBottom w:val="0"/>
          <w:divBdr>
            <w:top w:val="none" w:sz="0" w:space="0" w:color="auto"/>
            <w:left w:val="none" w:sz="0" w:space="0" w:color="auto"/>
            <w:bottom w:val="none" w:sz="0" w:space="0" w:color="auto"/>
            <w:right w:val="none" w:sz="0" w:space="0" w:color="auto"/>
          </w:divBdr>
        </w:div>
        <w:div w:id="111049133">
          <w:marLeft w:val="0"/>
          <w:marRight w:val="0"/>
          <w:marTop w:val="0"/>
          <w:marBottom w:val="0"/>
          <w:divBdr>
            <w:top w:val="none" w:sz="0" w:space="0" w:color="auto"/>
            <w:left w:val="none" w:sz="0" w:space="0" w:color="auto"/>
            <w:bottom w:val="none" w:sz="0" w:space="0" w:color="auto"/>
            <w:right w:val="none" w:sz="0" w:space="0" w:color="auto"/>
          </w:divBdr>
        </w:div>
        <w:div w:id="112746216">
          <w:marLeft w:val="0"/>
          <w:marRight w:val="0"/>
          <w:marTop w:val="0"/>
          <w:marBottom w:val="0"/>
          <w:divBdr>
            <w:top w:val="none" w:sz="0" w:space="0" w:color="auto"/>
            <w:left w:val="none" w:sz="0" w:space="0" w:color="auto"/>
            <w:bottom w:val="none" w:sz="0" w:space="0" w:color="auto"/>
            <w:right w:val="none" w:sz="0" w:space="0" w:color="auto"/>
          </w:divBdr>
        </w:div>
        <w:div w:id="125121209">
          <w:marLeft w:val="0"/>
          <w:marRight w:val="0"/>
          <w:marTop w:val="0"/>
          <w:marBottom w:val="0"/>
          <w:divBdr>
            <w:top w:val="none" w:sz="0" w:space="0" w:color="auto"/>
            <w:left w:val="none" w:sz="0" w:space="0" w:color="auto"/>
            <w:bottom w:val="none" w:sz="0" w:space="0" w:color="auto"/>
            <w:right w:val="none" w:sz="0" w:space="0" w:color="auto"/>
          </w:divBdr>
        </w:div>
        <w:div w:id="130635407">
          <w:marLeft w:val="0"/>
          <w:marRight w:val="0"/>
          <w:marTop w:val="0"/>
          <w:marBottom w:val="0"/>
          <w:divBdr>
            <w:top w:val="none" w:sz="0" w:space="0" w:color="auto"/>
            <w:left w:val="none" w:sz="0" w:space="0" w:color="auto"/>
            <w:bottom w:val="none" w:sz="0" w:space="0" w:color="auto"/>
            <w:right w:val="none" w:sz="0" w:space="0" w:color="auto"/>
          </w:divBdr>
        </w:div>
        <w:div w:id="133839282">
          <w:marLeft w:val="0"/>
          <w:marRight w:val="0"/>
          <w:marTop w:val="0"/>
          <w:marBottom w:val="0"/>
          <w:divBdr>
            <w:top w:val="none" w:sz="0" w:space="0" w:color="auto"/>
            <w:left w:val="none" w:sz="0" w:space="0" w:color="auto"/>
            <w:bottom w:val="none" w:sz="0" w:space="0" w:color="auto"/>
            <w:right w:val="none" w:sz="0" w:space="0" w:color="auto"/>
          </w:divBdr>
        </w:div>
        <w:div w:id="135728582">
          <w:marLeft w:val="0"/>
          <w:marRight w:val="0"/>
          <w:marTop w:val="0"/>
          <w:marBottom w:val="0"/>
          <w:divBdr>
            <w:top w:val="none" w:sz="0" w:space="0" w:color="auto"/>
            <w:left w:val="none" w:sz="0" w:space="0" w:color="auto"/>
            <w:bottom w:val="none" w:sz="0" w:space="0" w:color="auto"/>
            <w:right w:val="none" w:sz="0" w:space="0" w:color="auto"/>
          </w:divBdr>
        </w:div>
        <w:div w:id="162282896">
          <w:marLeft w:val="0"/>
          <w:marRight w:val="0"/>
          <w:marTop w:val="0"/>
          <w:marBottom w:val="0"/>
          <w:divBdr>
            <w:top w:val="none" w:sz="0" w:space="0" w:color="auto"/>
            <w:left w:val="none" w:sz="0" w:space="0" w:color="auto"/>
            <w:bottom w:val="none" w:sz="0" w:space="0" w:color="auto"/>
            <w:right w:val="none" w:sz="0" w:space="0" w:color="auto"/>
          </w:divBdr>
        </w:div>
        <w:div w:id="163592897">
          <w:marLeft w:val="0"/>
          <w:marRight w:val="0"/>
          <w:marTop w:val="0"/>
          <w:marBottom w:val="0"/>
          <w:divBdr>
            <w:top w:val="none" w:sz="0" w:space="0" w:color="auto"/>
            <w:left w:val="none" w:sz="0" w:space="0" w:color="auto"/>
            <w:bottom w:val="none" w:sz="0" w:space="0" w:color="auto"/>
            <w:right w:val="none" w:sz="0" w:space="0" w:color="auto"/>
          </w:divBdr>
        </w:div>
        <w:div w:id="164830499">
          <w:marLeft w:val="0"/>
          <w:marRight w:val="0"/>
          <w:marTop w:val="0"/>
          <w:marBottom w:val="0"/>
          <w:divBdr>
            <w:top w:val="none" w:sz="0" w:space="0" w:color="auto"/>
            <w:left w:val="none" w:sz="0" w:space="0" w:color="auto"/>
            <w:bottom w:val="none" w:sz="0" w:space="0" w:color="auto"/>
            <w:right w:val="none" w:sz="0" w:space="0" w:color="auto"/>
          </w:divBdr>
        </w:div>
        <w:div w:id="169031671">
          <w:marLeft w:val="0"/>
          <w:marRight w:val="0"/>
          <w:marTop w:val="0"/>
          <w:marBottom w:val="0"/>
          <w:divBdr>
            <w:top w:val="none" w:sz="0" w:space="0" w:color="auto"/>
            <w:left w:val="none" w:sz="0" w:space="0" w:color="auto"/>
            <w:bottom w:val="none" w:sz="0" w:space="0" w:color="auto"/>
            <w:right w:val="none" w:sz="0" w:space="0" w:color="auto"/>
          </w:divBdr>
        </w:div>
        <w:div w:id="199326413">
          <w:marLeft w:val="0"/>
          <w:marRight w:val="0"/>
          <w:marTop w:val="0"/>
          <w:marBottom w:val="0"/>
          <w:divBdr>
            <w:top w:val="none" w:sz="0" w:space="0" w:color="auto"/>
            <w:left w:val="none" w:sz="0" w:space="0" w:color="auto"/>
            <w:bottom w:val="none" w:sz="0" w:space="0" w:color="auto"/>
            <w:right w:val="none" w:sz="0" w:space="0" w:color="auto"/>
          </w:divBdr>
        </w:div>
        <w:div w:id="201795678">
          <w:marLeft w:val="0"/>
          <w:marRight w:val="0"/>
          <w:marTop w:val="0"/>
          <w:marBottom w:val="0"/>
          <w:divBdr>
            <w:top w:val="none" w:sz="0" w:space="0" w:color="auto"/>
            <w:left w:val="none" w:sz="0" w:space="0" w:color="auto"/>
            <w:bottom w:val="none" w:sz="0" w:space="0" w:color="auto"/>
            <w:right w:val="none" w:sz="0" w:space="0" w:color="auto"/>
          </w:divBdr>
        </w:div>
        <w:div w:id="212886425">
          <w:marLeft w:val="0"/>
          <w:marRight w:val="0"/>
          <w:marTop w:val="0"/>
          <w:marBottom w:val="0"/>
          <w:divBdr>
            <w:top w:val="none" w:sz="0" w:space="0" w:color="auto"/>
            <w:left w:val="none" w:sz="0" w:space="0" w:color="auto"/>
            <w:bottom w:val="none" w:sz="0" w:space="0" w:color="auto"/>
            <w:right w:val="none" w:sz="0" w:space="0" w:color="auto"/>
          </w:divBdr>
        </w:div>
        <w:div w:id="219949820">
          <w:marLeft w:val="0"/>
          <w:marRight w:val="0"/>
          <w:marTop w:val="0"/>
          <w:marBottom w:val="0"/>
          <w:divBdr>
            <w:top w:val="none" w:sz="0" w:space="0" w:color="auto"/>
            <w:left w:val="none" w:sz="0" w:space="0" w:color="auto"/>
            <w:bottom w:val="none" w:sz="0" w:space="0" w:color="auto"/>
            <w:right w:val="none" w:sz="0" w:space="0" w:color="auto"/>
          </w:divBdr>
        </w:div>
        <w:div w:id="229462867">
          <w:marLeft w:val="0"/>
          <w:marRight w:val="0"/>
          <w:marTop w:val="0"/>
          <w:marBottom w:val="0"/>
          <w:divBdr>
            <w:top w:val="none" w:sz="0" w:space="0" w:color="auto"/>
            <w:left w:val="none" w:sz="0" w:space="0" w:color="auto"/>
            <w:bottom w:val="none" w:sz="0" w:space="0" w:color="auto"/>
            <w:right w:val="none" w:sz="0" w:space="0" w:color="auto"/>
          </w:divBdr>
        </w:div>
        <w:div w:id="242840561">
          <w:marLeft w:val="0"/>
          <w:marRight w:val="0"/>
          <w:marTop w:val="0"/>
          <w:marBottom w:val="0"/>
          <w:divBdr>
            <w:top w:val="none" w:sz="0" w:space="0" w:color="auto"/>
            <w:left w:val="none" w:sz="0" w:space="0" w:color="auto"/>
            <w:bottom w:val="none" w:sz="0" w:space="0" w:color="auto"/>
            <w:right w:val="none" w:sz="0" w:space="0" w:color="auto"/>
          </w:divBdr>
        </w:div>
        <w:div w:id="267352619">
          <w:marLeft w:val="0"/>
          <w:marRight w:val="0"/>
          <w:marTop w:val="0"/>
          <w:marBottom w:val="0"/>
          <w:divBdr>
            <w:top w:val="none" w:sz="0" w:space="0" w:color="auto"/>
            <w:left w:val="none" w:sz="0" w:space="0" w:color="auto"/>
            <w:bottom w:val="none" w:sz="0" w:space="0" w:color="auto"/>
            <w:right w:val="none" w:sz="0" w:space="0" w:color="auto"/>
          </w:divBdr>
        </w:div>
        <w:div w:id="271086312">
          <w:marLeft w:val="0"/>
          <w:marRight w:val="0"/>
          <w:marTop w:val="0"/>
          <w:marBottom w:val="0"/>
          <w:divBdr>
            <w:top w:val="none" w:sz="0" w:space="0" w:color="auto"/>
            <w:left w:val="none" w:sz="0" w:space="0" w:color="auto"/>
            <w:bottom w:val="none" w:sz="0" w:space="0" w:color="auto"/>
            <w:right w:val="none" w:sz="0" w:space="0" w:color="auto"/>
          </w:divBdr>
        </w:div>
        <w:div w:id="276641217">
          <w:marLeft w:val="0"/>
          <w:marRight w:val="0"/>
          <w:marTop w:val="0"/>
          <w:marBottom w:val="0"/>
          <w:divBdr>
            <w:top w:val="none" w:sz="0" w:space="0" w:color="auto"/>
            <w:left w:val="none" w:sz="0" w:space="0" w:color="auto"/>
            <w:bottom w:val="none" w:sz="0" w:space="0" w:color="auto"/>
            <w:right w:val="none" w:sz="0" w:space="0" w:color="auto"/>
          </w:divBdr>
        </w:div>
        <w:div w:id="278487119">
          <w:marLeft w:val="0"/>
          <w:marRight w:val="0"/>
          <w:marTop w:val="0"/>
          <w:marBottom w:val="0"/>
          <w:divBdr>
            <w:top w:val="none" w:sz="0" w:space="0" w:color="auto"/>
            <w:left w:val="none" w:sz="0" w:space="0" w:color="auto"/>
            <w:bottom w:val="none" w:sz="0" w:space="0" w:color="auto"/>
            <w:right w:val="none" w:sz="0" w:space="0" w:color="auto"/>
          </w:divBdr>
        </w:div>
        <w:div w:id="282005356">
          <w:marLeft w:val="0"/>
          <w:marRight w:val="0"/>
          <w:marTop w:val="0"/>
          <w:marBottom w:val="0"/>
          <w:divBdr>
            <w:top w:val="none" w:sz="0" w:space="0" w:color="auto"/>
            <w:left w:val="none" w:sz="0" w:space="0" w:color="auto"/>
            <w:bottom w:val="none" w:sz="0" w:space="0" w:color="auto"/>
            <w:right w:val="none" w:sz="0" w:space="0" w:color="auto"/>
          </w:divBdr>
        </w:div>
        <w:div w:id="298220635">
          <w:marLeft w:val="0"/>
          <w:marRight w:val="0"/>
          <w:marTop w:val="0"/>
          <w:marBottom w:val="0"/>
          <w:divBdr>
            <w:top w:val="none" w:sz="0" w:space="0" w:color="auto"/>
            <w:left w:val="none" w:sz="0" w:space="0" w:color="auto"/>
            <w:bottom w:val="none" w:sz="0" w:space="0" w:color="auto"/>
            <w:right w:val="none" w:sz="0" w:space="0" w:color="auto"/>
          </w:divBdr>
        </w:div>
        <w:div w:id="310252868">
          <w:marLeft w:val="0"/>
          <w:marRight w:val="0"/>
          <w:marTop w:val="0"/>
          <w:marBottom w:val="0"/>
          <w:divBdr>
            <w:top w:val="none" w:sz="0" w:space="0" w:color="auto"/>
            <w:left w:val="none" w:sz="0" w:space="0" w:color="auto"/>
            <w:bottom w:val="none" w:sz="0" w:space="0" w:color="auto"/>
            <w:right w:val="none" w:sz="0" w:space="0" w:color="auto"/>
          </w:divBdr>
        </w:div>
        <w:div w:id="311064363">
          <w:marLeft w:val="0"/>
          <w:marRight w:val="0"/>
          <w:marTop w:val="0"/>
          <w:marBottom w:val="0"/>
          <w:divBdr>
            <w:top w:val="none" w:sz="0" w:space="0" w:color="auto"/>
            <w:left w:val="none" w:sz="0" w:space="0" w:color="auto"/>
            <w:bottom w:val="none" w:sz="0" w:space="0" w:color="auto"/>
            <w:right w:val="none" w:sz="0" w:space="0" w:color="auto"/>
          </w:divBdr>
        </w:div>
        <w:div w:id="316955307">
          <w:marLeft w:val="0"/>
          <w:marRight w:val="0"/>
          <w:marTop w:val="0"/>
          <w:marBottom w:val="0"/>
          <w:divBdr>
            <w:top w:val="none" w:sz="0" w:space="0" w:color="auto"/>
            <w:left w:val="none" w:sz="0" w:space="0" w:color="auto"/>
            <w:bottom w:val="none" w:sz="0" w:space="0" w:color="auto"/>
            <w:right w:val="none" w:sz="0" w:space="0" w:color="auto"/>
          </w:divBdr>
        </w:div>
        <w:div w:id="319579006">
          <w:marLeft w:val="0"/>
          <w:marRight w:val="0"/>
          <w:marTop w:val="0"/>
          <w:marBottom w:val="0"/>
          <w:divBdr>
            <w:top w:val="none" w:sz="0" w:space="0" w:color="auto"/>
            <w:left w:val="none" w:sz="0" w:space="0" w:color="auto"/>
            <w:bottom w:val="none" w:sz="0" w:space="0" w:color="auto"/>
            <w:right w:val="none" w:sz="0" w:space="0" w:color="auto"/>
          </w:divBdr>
        </w:div>
        <w:div w:id="334574779">
          <w:marLeft w:val="0"/>
          <w:marRight w:val="0"/>
          <w:marTop w:val="0"/>
          <w:marBottom w:val="0"/>
          <w:divBdr>
            <w:top w:val="none" w:sz="0" w:space="0" w:color="auto"/>
            <w:left w:val="none" w:sz="0" w:space="0" w:color="auto"/>
            <w:bottom w:val="none" w:sz="0" w:space="0" w:color="auto"/>
            <w:right w:val="none" w:sz="0" w:space="0" w:color="auto"/>
          </w:divBdr>
        </w:div>
        <w:div w:id="340861367">
          <w:marLeft w:val="0"/>
          <w:marRight w:val="0"/>
          <w:marTop w:val="0"/>
          <w:marBottom w:val="0"/>
          <w:divBdr>
            <w:top w:val="none" w:sz="0" w:space="0" w:color="auto"/>
            <w:left w:val="none" w:sz="0" w:space="0" w:color="auto"/>
            <w:bottom w:val="none" w:sz="0" w:space="0" w:color="auto"/>
            <w:right w:val="none" w:sz="0" w:space="0" w:color="auto"/>
          </w:divBdr>
        </w:div>
        <w:div w:id="348411235">
          <w:marLeft w:val="0"/>
          <w:marRight w:val="0"/>
          <w:marTop w:val="0"/>
          <w:marBottom w:val="0"/>
          <w:divBdr>
            <w:top w:val="none" w:sz="0" w:space="0" w:color="auto"/>
            <w:left w:val="none" w:sz="0" w:space="0" w:color="auto"/>
            <w:bottom w:val="none" w:sz="0" w:space="0" w:color="auto"/>
            <w:right w:val="none" w:sz="0" w:space="0" w:color="auto"/>
          </w:divBdr>
        </w:div>
        <w:div w:id="357899029">
          <w:marLeft w:val="0"/>
          <w:marRight w:val="0"/>
          <w:marTop w:val="0"/>
          <w:marBottom w:val="0"/>
          <w:divBdr>
            <w:top w:val="none" w:sz="0" w:space="0" w:color="auto"/>
            <w:left w:val="none" w:sz="0" w:space="0" w:color="auto"/>
            <w:bottom w:val="none" w:sz="0" w:space="0" w:color="auto"/>
            <w:right w:val="none" w:sz="0" w:space="0" w:color="auto"/>
          </w:divBdr>
        </w:div>
        <w:div w:id="383331000">
          <w:marLeft w:val="0"/>
          <w:marRight w:val="0"/>
          <w:marTop w:val="0"/>
          <w:marBottom w:val="0"/>
          <w:divBdr>
            <w:top w:val="none" w:sz="0" w:space="0" w:color="auto"/>
            <w:left w:val="none" w:sz="0" w:space="0" w:color="auto"/>
            <w:bottom w:val="none" w:sz="0" w:space="0" w:color="auto"/>
            <w:right w:val="none" w:sz="0" w:space="0" w:color="auto"/>
          </w:divBdr>
        </w:div>
        <w:div w:id="396897480">
          <w:marLeft w:val="0"/>
          <w:marRight w:val="0"/>
          <w:marTop w:val="0"/>
          <w:marBottom w:val="0"/>
          <w:divBdr>
            <w:top w:val="none" w:sz="0" w:space="0" w:color="auto"/>
            <w:left w:val="none" w:sz="0" w:space="0" w:color="auto"/>
            <w:bottom w:val="none" w:sz="0" w:space="0" w:color="auto"/>
            <w:right w:val="none" w:sz="0" w:space="0" w:color="auto"/>
          </w:divBdr>
        </w:div>
        <w:div w:id="402144366">
          <w:marLeft w:val="0"/>
          <w:marRight w:val="0"/>
          <w:marTop w:val="0"/>
          <w:marBottom w:val="0"/>
          <w:divBdr>
            <w:top w:val="none" w:sz="0" w:space="0" w:color="auto"/>
            <w:left w:val="none" w:sz="0" w:space="0" w:color="auto"/>
            <w:bottom w:val="none" w:sz="0" w:space="0" w:color="auto"/>
            <w:right w:val="none" w:sz="0" w:space="0" w:color="auto"/>
          </w:divBdr>
        </w:div>
        <w:div w:id="429543709">
          <w:marLeft w:val="0"/>
          <w:marRight w:val="0"/>
          <w:marTop w:val="0"/>
          <w:marBottom w:val="0"/>
          <w:divBdr>
            <w:top w:val="none" w:sz="0" w:space="0" w:color="auto"/>
            <w:left w:val="none" w:sz="0" w:space="0" w:color="auto"/>
            <w:bottom w:val="none" w:sz="0" w:space="0" w:color="auto"/>
            <w:right w:val="none" w:sz="0" w:space="0" w:color="auto"/>
          </w:divBdr>
        </w:div>
        <w:div w:id="447511142">
          <w:marLeft w:val="0"/>
          <w:marRight w:val="0"/>
          <w:marTop w:val="0"/>
          <w:marBottom w:val="0"/>
          <w:divBdr>
            <w:top w:val="none" w:sz="0" w:space="0" w:color="auto"/>
            <w:left w:val="none" w:sz="0" w:space="0" w:color="auto"/>
            <w:bottom w:val="none" w:sz="0" w:space="0" w:color="auto"/>
            <w:right w:val="none" w:sz="0" w:space="0" w:color="auto"/>
          </w:divBdr>
        </w:div>
        <w:div w:id="468791197">
          <w:marLeft w:val="0"/>
          <w:marRight w:val="0"/>
          <w:marTop w:val="0"/>
          <w:marBottom w:val="0"/>
          <w:divBdr>
            <w:top w:val="none" w:sz="0" w:space="0" w:color="auto"/>
            <w:left w:val="none" w:sz="0" w:space="0" w:color="auto"/>
            <w:bottom w:val="none" w:sz="0" w:space="0" w:color="auto"/>
            <w:right w:val="none" w:sz="0" w:space="0" w:color="auto"/>
          </w:divBdr>
        </w:div>
        <w:div w:id="482041606">
          <w:marLeft w:val="0"/>
          <w:marRight w:val="0"/>
          <w:marTop w:val="0"/>
          <w:marBottom w:val="0"/>
          <w:divBdr>
            <w:top w:val="none" w:sz="0" w:space="0" w:color="auto"/>
            <w:left w:val="none" w:sz="0" w:space="0" w:color="auto"/>
            <w:bottom w:val="none" w:sz="0" w:space="0" w:color="auto"/>
            <w:right w:val="none" w:sz="0" w:space="0" w:color="auto"/>
          </w:divBdr>
        </w:div>
        <w:div w:id="486435845">
          <w:marLeft w:val="0"/>
          <w:marRight w:val="0"/>
          <w:marTop w:val="0"/>
          <w:marBottom w:val="0"/>
          <w:divBdr>
            <w:top w:val="none" w:sz="0" w:space="0" w:color="auto"/>
            <w:left w:val="none" w:sz="0" w:space="0" w:color="auto"/>
            <w:bottom w:val="none" w:sz="0" w:space="0" w:color="auto"/>
            <w:right w:val="none" w:sz="0" w:space="0" w:color="auto"/>
          </w:divBdr>
        </w:div>
        <w:div w:id="501819219">
          <w:marLeft w:val="0"/>
          <w:marRight w:val="0"/>
          <w:marTop w:val="0"/>
          <w:marBottom w:val="0"/>
          <w:divBdr>
            <w:top w:val="none" w:sz="0" w:space="0" w:color="auto"/>
            <w:left w:val="none" w:sz="0" w:space="0" w:color="auto"/>
            <w:bottom w:val="none" w:sz="0" w:space="0" w:color="auto"/>
            <w:right w:val="none" w:sz="0" w:space="0" w:color="auto"/>
          </w:divBdr>
        </w:div>
        <w:div w:id="504781946">
          <w:marLeft w:val="0"/>
          <w:marRight w:val="0"/>
          <w:marTop w:val="0"/>
          <w:marBottom w:val="0"/>
          <w:divBdr>
            <w:top w:val="none" w:sz="0" w:space="0" w:color="auto"/>
            <w:left w:val="none" w:sz="0" w:space="0" w:color="auto"/>
            <w:bottom w:val="none" w:sz="0" w:space="0" w:color="auto"/>
            <w:right w:val="none" w:sz="0" w:space="0" w:color="auto"/>
          </w:divBdr>
        </w:div>
        <w:div w:id="507714509">
          <w:marLeft w:val="0"/>
          <w:marRight w:val="0"/>
          <w:marTop w:val="0"/>
          <w:marBottom w:val="0"/>
          <w:divBdr>
            <w:top w:val="none" w:sz="0" w:space="0" w:color="auto"/>
            <w:left w:val="none" w:sz="0" w:space="0" w:color="auto"/>
            <w:bottom w:val="none" w:sz="0" w:space="0" w:color="auto"/>
            <w:right w:val="none" w:sz="0" w:space="0" w:color="auto"/>
          </w:divBdr>
        </w:div>
        <w:div w:id="523907280">
          <w:marLeft w:val="0"/>
          <w:marRight w:val="0"/>
          <w:marTop w:val="0"/>
          <w:marBottom w:val="0"/>
          <w:divBdr>
            <w:top w:val="none" w:sz="0" w:space="0" w:color="auto"/>
            <w:left w:val="none" w:sz="0" w:space="0" w:color="auto"/>
            <w:bottom w:val="none" w:sz="0" w:space="0" w:color="auto"/>
            <w:right w:val="none" w:sz="0" w:space="0" w:color="auto"/>
          </w:divBdr>
        </w:div>
        <w:div w:id="531571993">
          <w:marLeft w:val="0"/>
          <w:marRight w:val="0"/>
          <w:marTop w:val="0"/>
          <w:marBottom w:val="0"/>
          <w:divBdr>
            <w:top w:val="none" w:sz="0" w:space="0" w:color="auto"/>
            <w:left w:val="none" w:sz="0" w:space="0" w:color="auto"/>
            <w:bottom w:val="none" w:sz="0" w:space="0" w:color="auto"/>
            <w:right w:val="none" w:sz="0" w:space="0" w:color="auto"/>
          </w:divBdr>
        </w:div>
        <w:div w:id="562182537">
          <w:marLeft w:val="0"/>
          <w:marRight w:val="0"/>
          <w:marTop w:val="0"/>
          <w:marBottom w:val="0"/>
          <w:divBdr>
            <w:top w:val="none" w:sz="0" w:space="0" w:color="auto"/>
            <w:left w:val="none" w:sz="0" w:space="0" w:color="auto"/>
            <w:bottom w:val="none" w:sz="0" w:space="0" w:color="auto"/>
            <w:right w:val="none" w:sz="0" w:space="0" w:color="auto"/>
          </w:divBdr>
        </w:div>
        <w:div w:id="571817519">
          <w:marLeft w:val="0"/>
          <w:marRight w:val="0"/>
          <w:marTop w:val="0"/>
          <w:marBottom w:val="0"/>
          <w:divBdr>
            <w:top w:val="none" w:sz="0" w:space="0" w:color="auto"/>
            <w:left w:val="none" w:sz="0" w:space="0" w:color="auto"/>
            <w:bottom w:val="none" w:sz="0" w:space="0" w:color="auto"/>
            <w:right w:val="none" w:sz="0" w:space="0" w:color="auto"/>
          </w:divBdr>
        </w:div>
        <w:div w:id="577635980">
          <w:marLeft w:val="0"/>
          <w:marRight w:val="0"/>
          <w:marTop w:val="0"/>
          <w:marBottom w:val="0"/>
          <w:divBdr>
            <w:top w:val="none" w:sz="0" w:space="0" w:color="auto"/>
            <w:left w:val="none" w:sz="0" w:space="0" w:color="auto"/>
            <w:bottom w:val="none" w:sz="0" w:space="0" w:color="auto"/>
            <w:right w:val="none" w:sz="0" w:space="0" w:color="auto"/>
          </w:divBdr>
        </w:div>
        <w:div w:id="579683530">
          <w:marLeft w:val="0"/>
          <w:marRight w:val="0"/>
          <w:marTop w:val="0"/>
          <w:marBottom w:val="0"/>
          <w:divBdr>
            <w:top w:val="none" w:sz="0" w:space="0" w:color="auto"/>
            <w:left w:val="none" w:sz="0" w:space="0" w:color="auto"/>
            <w:bottom w:val="none" w:sz="0" w:space="0" w:color="auto"/>
            <w:right w:val="none" w:sz="0" w:space="0" w:color="auto"/>
          </w:divBdr>
        </w:div>
        <w:div w:id="588272273">
          <w:marLeft w:val="0"/>
          <w:marRight w:val="0"/>
          <w:marTop w:val="0"/>
          <w:marBottom w:val="0"/>
          <w:divBdr>
            <w:top w:val="none" w:sz="0" w:space="0" w:color="auto"/>
            <w:left w:val="none" w:sz="0" w:space="0" w:color="auto"/>
            <w:bottom w:val="none" w:sz="0" w:space="0" w:color="auto"/>
            <w:right w:val="none" w:sz="0" w:space="0" w:color="auto"/>
          </w:divBdr>
        </w:div>
        <w:div w:id="624694576">
          <w:marLeft w:val="0"/>
          <w:marRight w:val="0"/>
          <w:marTop w:val="0"/>
          <w:marBottom w:val="0"/>
          <w:divBdr>
            <w:top w:val="none" w:sz="0" w:space="0" w:color="auto"/>
            <w:left w:val="none" w:sz="0" w:space="0" w:color="auto"/>
            <w:bottom w:val="none" w:sz="0" w:space="0" w:color="auto"/>
            <w:right w:val="none" w:sz="0" w:space="0" w:color="auto"/>
          </w:divBdr>
        </w:div>
        <w:div w:id="624700069">
          <w:marLeft w:val="0"/>
          <w:marRight w:val="0"/>
          <w:marTop w:val="0"/>
          <w:marBottom w:val="0"/>
          <w:divBdr>
            <w:top w:val="none" w:sz="0" w:space="0" w:color="auto"/>
            <w:left w:val="none" w:sz="0" w:space="0" w:color="auto"/>
            <w:bottom w:val="none" w:sz="0" w:space="0" w:color="auto"/>
            <w:right w:val="none" w:sz="0" w:space="0" w:color="auto"/>
          </w:divBdr>
        </w:div>
        <w:div w:id="631980924">
          <w:marLeft w:val="0"/>
          <w:marRight w:val="0"/>
          <w:marTop w:val="0"/>
          <w:marBottom w:val="0"/>
          <w:divBdr>
            <w:top w:val="none" w:sz="0" w:space="0" w:color="auto"/>
            <w:left w:val="none" w:sz="0" w:space="0" w:color="auto"/>
            <w:bottom w:val="none" w:sz="0" w:space="0" w:color="auto"/>
            <w:right w:val="none" w:sz="0" w:space="0" w:color="auto"/>
          </w:divBdr>
        </w:div>
        <w:div w:id="633407558">
          <w:marLeft w:val="0"/>
          <w:marRight w:val="0"/>
          <w:marTop w:val="0"/>
          <w:marBottom w:val="0"/>
          <w:divBdr>
            <w:top w:val="none" w:sz="0" w:space="0" w:color="auto"/>
            <w:left w:val="none" w:sz="0" w:space="0" w:color="auto"/>
            <w:bottom w:val="none" w:sz="0" w:space="0" w:color="auto"/>
            <w:right w:val="none" w:sz="0" w:space="0" w:color="auto"/>
          </w:divBdr>
        </w:div>
        <w:div w:id="648173298">
          <w:marLeft w:val="0"/>
          <w:marRight w:val="0"/>
          <w:marTop w:val="0"/>
          <w:marBottom w:val="0"/>
          <w:divBdr>
            <w:top w:val="none" w:sz="0" w:space="0" w:color="auto"/>
            <w:left w:val="none" w:sz="0" w:space="0" w:color="auto"/>
            <w:bottom w:val="none" w:sz="0" w:space="0" w:color="auto"/>
            <w:right w:val="none" w:sz="0" w:space="0" w:color="auto"/>
          </w:divBdr>
        </w:div>
        <w:div w:id="649022958">
          <w:marLeft w:val="0"/>
          <w:marRight w:val="0"/>
          <w:marTop w:val="0"/>
          <w:marBottom w:val="0"/>
          <w:divBdr>
            <w:top w:val="none" w:sz="0" w:space="0" w:color="auto"/>
            <w:left w:val="none" w:sz="0" w:space="0" w:color="auto"/>
            <w:bottom w:val="none" w:sz="0" w:space="0" w:color="auto"/>
            <w:right w:val="none" w:sz="0" w:space="0" w:color="auto"/>
          </w:divBdr>
        </w:div>
        <w:div w:id="662707833">
          <w:marLeft w:val="0"/>
          <w:marRight w:val="0"/>
          <w:marTop w:val="0"/>
          <w:marBottom w:val="0"/>
          <w:divBdr>
            <w:top w:val="none" w:sz="0" w:space="0" w:color="auto"/>
            <w:left w:val="none" w:sz="0" w:space="0" w:color="auto"/>
            <w:bottom w:val="none" w:sz="0" w:space="0" w:color="auto"/>
            <w:right w:val="none" w:sz="0" w:space="0" w:color="auto"/>
          </w:divBdr>
        </w:div>
        <w:div w:id="672731923">
          <w:marLeft w:val="0"/>
          <w:marRight w:val="0"/>
          <w:marTop w:val="0"/>
          <w:marBottom w:val="0"/>
          <w:divBdr>
            <w:top w:val="none" w:sz="0" w:space="0" w:color="auto"/>
            <w:left w:val="none" w:sz="0" w:space="0" w:color="auto"/>
            <w:bottom w:val="none" w:sz="0" w:space="0" w:color="auto"/>
            <w:right w:val="none" w:sz="0" w:space="0" w:color="auto"/>
          </w:divBdr>
        </w:div>
        <w:div w:id="689379467">
          <w:marLeft w:val="0"/>
          <w:marRight w:val="0"/>
          <w:marTop w:val="0"/>
          <w:marBottom w:val="0"/>
          <w:divBdr>
            <w:top w:val="none" w:sz="0" w:space="0" w:color="auto"/>
            <w:left w:val="none" w:sz="0" w:space="0" w:color="auto"/>
            <w:bottom w:val="none" w:sz="0" w:space="0" w:color="auto"/>
            <w:right w:val="none" w:sz="0" w:space="0" w:color="auto"/>
          </w:divBdr>
        </w:div>
        <w:div w:id="700783977">
          <w:marLeft w:val="0"/>
          <w:marRight w:val="0"/>
          <w:marTop w:val="0"/>
          <w:marBottom w:val="0"/>
          <w:divBdr>
            <w:top w:val="none" w:sz="0" w:space="0" w:color="auto"/>
            <w:left w:val="none" w:sz="0" w:space="0" w:color="auto"/>
            <w:bottom w:val="none" w:sz="0" w:space="0" w:color="auto"/>
            <w:right w:val="none" w:sz="0" w:space="0" w:color="auto"/>
          </w:divBdr>
        </w:div>
        <w:div w:id="719594891">
          <w:marLeft w:val="0"/>
          <w:marRight w:val="0"/>
          <w:marTop w:val="0"/>
          <w:marBottom w:val="0"/>
          <w:divBdr>
            <w:top w:val="none" w:sz="0" w:space="0" w:color="auto"/>
            <w:left w:val="none" w:sz="0" w:space="0" w:color="auto"/>
            <w:bottom w:val="none" w:sz="0" w:space="0" w:color="auto"/>
            <w:right w:val="none" w:sz="0" w:space="0" w:color="auto"/>
          </w:divBdr>
        </w:div>
        <w:div w:id="731276310">
          <w:marLeft w:val="0"/>
          <w:marRight w:val="0"/>
          <w:marTop w:val="0"/>
          <w:marBottom w:val="0"/>
          <w:divBdr>
            <w:top w:val="none" w:sz="0" w:space="0" w:color="auto"/>
            <w:left w:val="none" w:sz="0" w:space="0" w:color="auto"/>
            <w:bottom w:val="none" w:sz="0" w:space="0" w:color="auto"/>
            <w:right w:val="none" w:sz="0" w:space="0" w:color="auto"/>
          </w:divBdr>
        </w:div>
        <w:div w:id="737093020">
          <w:marLeft w:val="0"/>
          <w:marRight w:val="0"/>
          <w:marTop w:val="0"/>
          <w:marBottom w:val="0"/>
          <w:divBdr>
            <w:top w:val="none" w:sz="0" w:space="0" w:color="auto"/>
            <w:left w:val="none" w:sz="0" w:space="0" w:color="auto"/>
            <w:bottom w:val="none" w:sz="0" w:space="0" w:color="auto"/>
            <w:right w:val="none" w:sz="0" w:space="0" w:color="auto"/>
          </w:divBdr>
        </w:div>
        <w:div w:id="740371990">
          <w:marLeft w:val="0"/>
          <w:marRight w:val="0"/>
          <w:marTop w:val="0"/>
          <w:marBottom w:val="0"/>
          <w:divBdr>
            <w:top w:val="none" w:sz="0" w:space="0" w:color="auto"/>
            <w:left w:val="none" w:sz="0" w:space="0" w:color="auto"/>
            <w:bottom w:val="none" w:sz="0" w:space="0" w:color="auto"/>
            <w:right w:val="none" w:sz="0" w:space="0" w:color="auto"/>
          </w:divBdr>
        </w:div>
        <w:div w:id="745612867">
          <w:marLeft w:val="0"/>
          <w:marRight w:val="0"/>
          <w:marTop w:val="0"/>
          <w:marBottom w:val="0"/>
          <w:divBdr>
            <w:top w:val="none" w:sz="0" w:space="0" w:color="auto"/>
            <w:left w:val="none" w:sz="0" w:space="0" w:color="auto"/>
            <w:bottom w:val="none" w:sz="0" w:space="0" w:color="auto"/>
            <w:right w:val="none" w:sz="0" w:space="0" w:color="auto"/>
          </w:divBdr>
        </w:div>
        <w:div w:id="755173524">
          <w:marLeft w:val="0"/>
          <w:marRight w:val="0"/>
          <w:marTop w:val="0"/>
          <w:marBottom w:val="0"/>
          <w:divBdr>
            <w:top w:val="none" w:sz="0" w:space="0" w:color="auto"/>
            <w:left w:val="none" w:sz="0" w:space="0" w:color="auto"/>
            <w:bottom w:val="none" w:sz="0" w:space="0" w:color="auto"/>
            <w:right w:val="none" w:sz="0" w:space="0" w:color="auto"/>
          </w:divBdr>
        </w:div>
        <w:div w:id="758721646">
          <w:marLeft w:val="0"/>
          <w:marRight w:val="0"/>
          <w:marTop w:val="0"/>
          <w:marBottom w:val="0"/>
          <w:divBdr>
            <w:top w:val="none" w:sz="0" w:space="0" w:color="auto"/>
            <w:left w:val="none" w:sz="0" w:space="0" w:color="auto"/>
            <w:bottom w:val="none" w:sz="0" w:space="0" w:color="auto"/>
            <w:right w:val="none" w:sz="0" w:space="0" w:color="auto"/>
          </w:divBdr>
        </w:div>
        <w:div w:id="760417289">
          <w:marLeft w:val="0"/>
          <w:marRight w:val="0"/>
          <w:marTop w:val="0"/>
          <w:marBottom w:val="0"/>
          <w:divBdr>
            <w:top w:val="none" w:sz="0" w:space="0" w:color="auto"/>
            <w:left w:val="none" w:sz="0" w:space="0" w:color="auto"/>
            <w:bottom w:val="none" w:sz="0" w:space="0" w:color="auto"/>
            <w:right w:val="none" w:sz="0" w:space="0" w:color="auto"/>
          </w:divBdr>
        </w:div>
        <w:div w:id="769663908">
          <w:marLeft w:val="0"/>
          <w:marRight w:val="0"/>
          <w:marTop w:val="0"/>
          <w:marBottom w:val="0"/>
          <w:divBdr>
            <w:top w:val="none" w:sz="0" w:space="0" w:color="auto"/>
            <w:left w:val="none" w:sz="0" w:space="0" w:color="auto"/>
            <w:bottom w:val="none" w:sz="0" w:space="0" w:color="auto"/>
            <w:right w:val="none" w:sz="0" w:space="0" w:color="auto"/>
          </w:divBdr>
        </w:div>
        <w:div w:id="771897282">
          <w:marLeft w:val="0"/>
          <w:marRight w:val="0"/>
          <w:marTop w:val="0"/>
          <w:marBottom w:val="0"/>
          <w:divBdr>
            <w:top w:val="none" w:sz="0" w:space="0" w:color="auto"/>
            <w:left w:val="none" w:sz="0" w:space="0" w:color="auto"/>
            <w:bottom w:val="none" w:sz="0" w:space="0" w:color="auto"/>
            <w:right w:val="none" w:sz="0" w:space="0" w:color="auto"/>
          </w:divBdr>
        </w:div>
        <w:div w:id="781414861">
          <w:marLeft w:val="0"/>
          <w:marRight w:val="0"/>
          <w:marTop w:val="0"/>
          <w:marBottom w:val="0"/>
          <w:divBdr>
            <w:top w:val="none" w:sz="0" w:space="0" w:color="auto"/>
            <w:left w:val="none" w:sz="0" w:space="0" w:color="auto"/>
            <w:bottom w:val="none" w:sz="0" w:space="0" w:color="auto"/>
            <w:right w:val="none" w:sz="0" w:space="0" w:color="auto"/>
          </w:divBdr>
        </w:div>
        <w:div w:id="789204329">
          <w:marLeft w:val="0"/>
          <w:marRight w:val="0"/>
          <w:marTop w:val="0"/>
          <w:marBottom w:val="0"/>
          <w:divBdr>
            <w:top w:val="none" w:sz="0" w:space="0" w:color="auto"/>
            <w:left w:val="none" w:sz="0" w:space="0" w:color="auto"/>
            <w:bottom w:val="none" w:sz="0" w:space="0" w:color="auto"/>
            <w:right w:val="none" w:sz="0" w:space="0" w:color="auto"/>
          </w:divBdr>
        </w:div>
        <w:div w:id="821117504">
          <w:marLeft w:val="0"/>
          <w:marRight w:val="0"/>
          <w:marTop w:val="0"/>
          <w:marBottom w:val="0"/>
          <w:divBdr>
            <w:top w:val="none" w:sz="0" w:space="0" w:color="auto"/>
            <w:left w:val="none" w:sz="0" w:space="0" w:color="auto"/>
            <w:bottom w:val="none" w:sz="0" w:space="0" w:color="auto"/>
            <w:right w:val="none" w:sz="0" w:space="0" w:color="auto"/>
          </w:divBdr>
        </w:div>
        <w:div w:id="846866519">
          <w:marLeft w:val="0"/>
          <w:marRight w:val="0"/>
          <w:marTop w:val="0"/>
          <w:marBottom w:val="0"/>
          <w:divBdr>
            <w:top w:val="none" w:sz="0" w:space="0" w:color="auto"/>
            <w:left w:val="none" w:sz="0" w:space="0" w:color="auto"/>
            <w:bottom w:val="none" w:sz="0" w:space="0" w:color="auto"/>
            <w:right w:val="none" w:sz="0" w:space="0" w:color="auto"/>
          </w:divBdr>
        </w:div>
        <w:div w:id="874931071">
          <w:marLeft w:val="0"/>
          <w:marRight w:val="0"/>
          <w:marTop w:val="0"/>
          <w:marBottom w:val="0"/>
          <w:divBdr>
            <w:top w:val="none" w:sz="0" w:space="0" w:color="auto"/>
            <w:left w:val="none" w:sz="0" w:space="0" w:color="auto"/>
            <w:bottom w:val="none" w:sz="0" w:space="0" w:color="auto"/>
            <w:right w:val="none" w:sz="0" w:space="0" w:color="auto"/>
          </w:divBdr>
        </w:div>
        <w:div w:id="903030845">
          <w:marLeft w:val="0"/>
          <w:marRight w:val="0"/>
          <w:marTop w:val="0"/>
          <w:marBottom w:val="0"/>
          <w:divBdr>
            <w:top w:val="none" w:sz="0" w:space="0" w:color="auto"/>
            <w:left w:val="none" w:sz="0" w:space="0" w:color="auto"/>
            <w:bottom w:val="none" w:sz="0" w:space="0" w:color="auto"/>
            <w:right w:val="none" w:sz="0" w:space="0" w:color="auto"/>
          </w:divBdr>
        </w:div>
        <w:div w:id="904729285">
          <w:marLeft w:val="0"/>
          <w:marRight w:val="0"/>
          <w:marTop w:val="0"/>
          <w:marBottom w:val="0"/>
          <w:divBdr>
            <w:top w:val="none" w:sz="0" w:space="0" w:color="auto"/>
            <w:left w:val="none" w:sz="0" w:space="0" w:color="auto"/>
            <w:bottom w:val="none" w:sz="0" w:space="0" w:color="auto"/>
            <w:right w:val="none" w:sz="0" w:space="0" w:color="auto"/>
          </w:divBdr>
        </w:div>
        <w:div w:id="918095308">
          <w:marLeft w:val="0"/>
          <w:marRight w:val="0"/>
          <w:marTop w:val="0"/>
          <w:marBottom w:val="0"/>
          <w:divBdr>
            <w:top w:val="none" w:sz="0" w:space="0" w:color="auto"/>
            <w:left w:val="none" w:sz="0" w:space="0" w:color="auto"/>
            <w:bottom w:val="none" w:sz="0" w:space="0" w:color="auto"/>
            <w:right w:val="none" w:sz="0" w:space="0" w:color="auto"/>
          </w:divBdr>
        </w:div>
        <w:div w:id="925309573">
          <w:marLeft w:val="0"/>
          <w:marRight w:val="0"/>
          <w:marTop w:val="0"/>
          <w:marBottom w:val="0"/>
          <w:divBdr>
            <w:top w:val="none" w:sz="0" w:space="0" w:color="auto"/>
            <w:left w:val="none" w:sz="0" w:space="0" w:color="auto"/>
            <w:bottom w:val="none" w:sz="0" w:space="0" w:color="auto"/>
            <w:right w:val="none" w:sz="0" w:space="0" w:color="auto"/>
          </w:divBdr>
        </w:div>
        <w:div w:id="931738983">
          <w:marLeft w:val="0"/>
          <w:marRight w:val="0"/>
          <w:marTop w:val="0"/>
          <w:marBottom w:val="0"/>
          <w:divBdr>
            <w:top w:val="none" w:sz="0" w:space="0" w:color="auto"/>
            <w:left w:val="none" w:sz="0" w:space="0" w:color="auto"/>
            <w:bottom w:val="none" w:sz="0" w:space="0" w:color="auto"/>
            <w:right w:val="none" w:sz="0" w:space="0" w:color="auto"/>
          </w:divBdr>
        </w:div>
        <w:div w:id="931932031">
          <w:marLeft w:val="0"/>
          <w:marRight w:val="0"/>
          <w:marTop w:val="0"/>
          <w:marBottom w:val="0"/>
          <w:divBdr>
            <w:top w:val="none" w:sz="0" w:space="0" w:color="auto"/>
            <w:left w:val="none" w:sz="0" w:space="0" w:color="auto"/>
            <w:bottom w:val="none" w:sz="0" w:space="0" w:color="auto"/>
            <w:right w:val="none" w:sz="0" w:space="0" w:color="auto"/>
          </w:divBdr>
        </w:div>
        <w:div w:id="936328862">
          <w:marLeft w:val="0"/>
          <w:marRight w:val="0"/>
          <w:marTop w:val="0"/>
          <w:marBottom w:val="0"/>
          <w:divBdr>
            <w:top w:val="none" w:sz="0" w:space="0" w:color="auto"/>
            <w:left w:val="none" w:sz="0" w:space="0" w:color="auto"/>
            <w:bottom w:val="none" w:sz="0" w:space="0" w:color="auto"/>
            <w:right w:val="none" w:sz="0" w:space="0" w:color="auto"/>
          </w:divBdr>
        </w:div>
        <w:div w:id="941105519">
          <w:marLeft w:val="0"/>
          <w:marRight w:val="0"/>
          <w:marTop w:val="0"/>
          <w:marBottom w:val="0"/>
          <w:divBdr>
            <w:top w:val="none" w:sz="0" w:space="0" w:color="auto"/>
            <w:left w:val="none" w:sz="0" w:space="0" w:color="auto"/>
            <w:bottom w:val="none" w:sz="0" w:space="0" w:color="auto"/>
            <w:right w:val="none" w:sz="0" w:space="0" w:color="auto"/>
          </w:divBdr>
        </w:div>
        <w:div w:id="950625808">
          <w:marLeft w:val="0"/>
          <w:marRight w:val="0"/>
          <w:marTop w:val="0"/>
          <w:marBottom w:val="0"/>
          <w:divBdr>
            <w:top w:val="none" w:sz="0" w:space="0" w:color="auto"/>
            <w:left w:val="none" w:sz="0" w:space="0" w:color="auto"/>
            <w:bottom w:val="none" w:sz="0" w:space="0" w:color="auto"/>
            <w:right w:val="none" w:sz="0" w:space="0" w:color="auto"/>
          </w:divBdr>
        </w:div>
        <w:div w:id="953555547">
          <w:marLeft w:val="0"/>
          <w:marRight w:val="0"/>
          <w:marTop w:val="0"/>
          <w:marBottom w:val="0"/>
          <w:divBdr>
            <w:top w:val="none" w:sz="0" w:space="0" w:color="auto"/>
            <w:left w:val="none" w:sz="0" w:space="0" w:color="auto"/>
            <w:bottom w:val="none" w:sz="0" w:space="0" w:color="auto"/>
            <w:right w:val="none" w:sz="0" w:space="0" w:color="auto"/>
          </w:divBdr>
        </w:div>
        <w:div w:id="954486540">
          <w:marLeft w:val="0"/>
          <w:marRight w:val="0"/>
          <w:marTop w:val="0"/>
          <w:marBottom w:val="0"/>
          <w:divBdr>
            <w:top w:val="none" w:sz="0" w:space="0" w:color="auto"/>
            <w:left w:val="none" w:sz="0" w:space="0" w:color="auto"/>
            <w:bottom w:val="none" w:sz="0" w:space="0" w:color="auto"/>
            <w:right w:val="none" w:sz="0" w:space="0" w:color="auto"/>
          </w:divBdr>
        </w:div>
        <w:div w:id="981931336">
          <w:marLeft w:val="0"/>
          <w:marRight w:val="0"/>
          <w:marTop w:val="0"/>
          <w:marBottom w:val="0"/>
          <w:divBdr>
            <w:top w:val="none" w:sz="0" w:space="0" w:color="auto"/>
            <w:left w:val="none" w:sz="0" w:space="0" w:color="auto"/>
            <w:bottom w:val="none" w:sz="0" w:space="0" w:color="auto"/>
            <w:right w:val="none" w:sz="0" w:space="0" w:color="auto"/>
          </w:divBdr>
        </w:div>
        <w:div w:id="1023943262">
          <w:marLeft w:val="0"/>
          <w:marRight w:val="0"/>
          <w:marTop w:val="0"/>
          <w:marBottom w:val="0"/>
          <w:divBdr>
            <w:top w:val="none" w:sz="0" w:space="0" w:color="auto"/>
            <w:left w:val="none" w:sz="0" w:space="0" w:color="auto"/>
            <w:bottom w:val="none" w:sz="0" w:space="0" w:color="auto"/>
            <w:right w:val="none" w:sz="0" w:space="0" w:color="auto"/>
          </w:divBdr>
        </w:div>
        <w:div w:id="1052534960">
          <w:marLeft w:val="0"/>
          <w:marRight w:val="0"/>
          <w:marTop w:val="0"/>
          <w:marBottom w:val="0"/>
          <w:divBdr>
            <w:top w:val="none" w:sz="0" w:space="0" w:color="auto"/>
            <w:left w:val="none" w:sz="0" w:space="0" w:color="auto"/>
            <w:bottom w:val="none" w:sz="0" w:space="0" w:color="auto"/>
            <w:right w:val="none" w:sz="0" w:space="0" w:color="auto"/>
          </w:divBdr>
        </w:div>
        <w:div w:id="1053651208">
          <w:marLeft w:val="0"/>
          <w:marRight w:val="0"/>
          <w:marTop w:val="0"/>
          <w:marBottom w:val="0"/>
          <w:divBdr>
            <w:top w:val="none" w:sz="0" w:space="0" w:color="auto"/>
            <w:left w:val="none" w:sz="0" w:space="0" w:color="auto"/>
            <w:bottom w:val="none" w:sz="0" w:space="0" w:color="auto"/>
            <w:right w:val="none" w:sz="0" w:space="0" w:color="auto"/>
          </w:divBdr>
        </w:div>
        <w:div w:id="1074204446">
          <w:marLeft w:val="0"/>
          <w:marRight w:val="0"/>
          <w:marTop w:val="0"/>
          <w:marBottom w:val="0"/>
          <w:divBdr>
            <w:top w:val="none" w:sz="0" w:space="0" w:color="auto"/>
            <w:left w:val="none" w:sz="0" w:space="0" w:color="auto"/>
            <w:bottom w:val="none" w:sz="0" w:space="0" w:color="auto"/>
            <w:right w:val="none" w:sz="0" w:space="0" w:color="auto"/>
          </w:divBdr>
        </w:div>
        <w:div w:id="1074274794">
          <w:marLeft w:val="0"/>
          <w:marRight w:val="0"/>
          <w:marTop w:val="0"/>
          <w:marBottom w:val="0"/>
          <w:divBdr>
            <w:top w:val="none" w:sz="0" w:space="0" w:color="auto"/>
            <w:left w:val="none" w:sz="0" w:space="0" w:color="auto"/>
            <w:bottom w:val="none" w:sz="0" w:space="0" w:color="auto"/>
            <w:right w:val="none" w:sz="0" w:space="0" w:color="auto"/>
          </w:divBdr>
        </w:div>
        <w:div w:id="1080104582">
          <w:marLeft w:val="0"/>
          <w:marRight w:val="0"/>
          <w:marTop w:val="0"/>
          <w:marBottom w:val="0"/>
          <w:divBdr>
            <w:top w:val="none" w:sz="0" w:space="0" w:color="auto"/>
            <w:left w:val="none" w:sz="0" w:space="0" w:color="auto"/>
            <w:bottom w:val="none" w:sz="0" w:space="0" w:color="auto"/>
            <w:right w:val="none" w:sz="0" w:space="0" w:color="auto"/>
          </w:divBdr>
        </w:div>
        <w:div w:id="1101418615">
          <w:marLeft w:val="0"/>
          <w:marRight w:val="0"/>
          <w:marTop w:val="0"/>
          <w:marBottom w:val="0"/>
          <w:divBdr>
            <w:top w:val="none" w:sz="0" w:space="0" w:color="auto"/>
            <w:left w:val="none" w:sz="0" w:space="0" w:color="auto"/>
            <w:bottom w:val="none" w:sz="0" w:space="0" w:color="auto"/>
            <w:right w:val="none" w:sz="0" w:space="0" w:color="auto"/>
          </w:divBdr>
        </w:div>
        <w:div w:id="1115295248">
          <w:marLeft w:val="0"/>
          <w:marRight w:val="0"/>
          <w:marTop w:val="0"/>
          <w:marBottom w:val="0"/>
          <w:divBdr>
            <w:top w:val="none" w:sz="0" w:space="0" w:color="auto"/>
            <w:left w:val="none" w:sz="0" w:space="0" w:color="auto"/>
            <w:bottom w:val="none" w:sz="0" w:space="0" w:color="auto"/>
            <w:right w:val="none" w:sz="0" w:space="0" w:color="auto"/>
          </w:divBdr>
        </w:div>
        <w:div w:id="1134759569">
          <w:marLeft w:val="0"/>
          <w:marRight w:val="0"/>
          <w:marTop w:val="0"/>
          <w:marBottom w:val="0"/>
          <w:divBdr>
            <w:top w:val="none" w:sz="0" w:space="0" w:color="auto"/>
            <w:left w:val="none" w:sz="0" w:space="0" w:color="auto"/>
            <w:bottom w:val="none" w:sz="0" w:space="0" w:color="auto"/>
            <w:right w:val="none" w:sz="0" w:space="0" w:color="auto"/>
          </w:divBdr>
        </w:div>
        <w:div w:id="1138840233">
          <w:marLeft w:val="0"/>
          <w:marRight w:val="0"/>
          <w:marTop w:val="0"/>
          <w:marBottom w:val="0"/>
          <w:divBdr>
            <w:top w:val="none" w:sz="0" w:space="0" w:color="auto"/>
            <w:left w:val="none" w:sz="0" w:space="0" w:color="auto"/>
            <w:bottom w:val="none" w:sz="0" w:space="0" w:color="auto"/>
            <w:right w:val="none" w:sz="0" w:space="0" w:color="auto"/>
          </w:divBdr>
        </w:div>
        <w:div w:id="1162888454">
          <w:marLeft w:val="0"/>
          <w:marRight w:val="0"/>
          <w:marTop w:val="0"/>
          <w:marBottom w:val="0"/>
          <w:divBdr>
            <w:top w:val="none" w:sz="0" w:space="0" w:color="auto"/>
            <w:left w:val="none" w:sz="0" w:space="0" w:color="auto"/>
            <w:bottom w:val="none" w:sz="0" w:space="0" w:color="auto"/>
            <w:right w:val="none" w:sz="0" w:space="0" w:color="auto"/>
          </w:divBdr>
        </w:div>
        <w:div w:id="1165247249">
          <w:marLeft w:val="0"/>
          <w:marRight w:val="0"/>
          <w:marTop w:val="0"/>
          <w:marBottom w:val="0"/>
          <w:divBdr>
            <w:top w:val="none" w:sz="0" w:space="0" w:color="auto"/>
            <w:left w:val="none" w:sz="0" w:space="0" w:color="auto"/>
            <w:bottom w:val="none" w:sz="0" w:space="0" w:color="auto"/>
            <w:right w:val="none" w:sz="0" w:space="0" w:color="auto"/>
          </w:divBdr>
        </w:div>
        <w:div w:id="1168642256">
          <w:marLeft w:val="0"/>
          <w:marRight w:val="0"/>
          <w:marTop w:val="0"/>
          <w:marBottom w:val="0"/>
          <w:divBdr>
            <w:top w:val="none" w:sz="0" w:space="0" w:color="auto"/>
            <w:left w:val="none" w:sz="0" w:space="0" w:color="auto"/>
            <w:bottom w:val="none" w:sz="0" w:space="0" w:color="auto"/>
            <w:right w:val="none" w:sz="0" w:space="0" w:color="auto"/>
          </w:divBdr>
        </w:div>
        <w:div w:id="1177689390">
          <w:marLeft w:val="0"/>
          <w:marRight w:val="0"/>
          <w:marTop w:val="0"/>
          <w:marBottom w:val="0"/>
          <w:divBdr>
            <w:top w:val="none" w:sz="0" w:space="0" w:color="auto"/>
            <w:left w:val="none" w:sz="0" w:space="0" w:color="auto"/>
            <w:bottom w:val="none" w:sz="0" w:space="0" w:color="auto"/>
            <w:right w:val="none" w:sz="0" w:space="0" w:color="auto"/>
          </w:divBdr>
        </w:div>
        <w:div w:id="1180973328">
          <w:marLeft w:val="0"/>
          <w:marRight w:val="0"/>
          <w:marTop w:val="0"/>
          <w:marBottom w:val="0"/>
          <w:divBdr>
            <w:top w:val="none" w:sz="0" w:space="0" w:color="auto"/>
            <w:left w:val="none" w:sz="0" w:space="0" w:color="auto"/>
            <w:bottom w:val="none" w:sz="0" w:space="0" w:color="auto"/>
            <w:right w:val="none" w:sz="0" w:space="0" w:color="auto"/>
          </w:divBdr>
        </w:div>
        <w:div w:id="1182865292">
          <w:marLeft w:val="0"/>
          <w:marRight w:val="0"/>
          <w:marTop w:val="0"/>
          <w:marBottom w:val="0"/>
          <w:divBdr>
            <w:top w:val="none" w:sz="0" w:space="0" w:color="auto"/>
            <w:left w:val="none" w:sz="0" w:space="0" w:color="auto"/>
            <w:bottom w:val="none" w:sz="0" w:space="0" w:color="auto"/>
            <w:right w:val="none" w:sz="0" w:space="0" w:color="auto"/>
          </w:divBdr>
        </w:div>
        <w:div w:id="1245602040">
          <w:marLeft w:val="0"/>
          <w:marRight w:val="0"/>
          <w:marTop w:val="0"/>
          <w:marBottom w:val="0"/>
          <w:divBdr>
            <w:top w:val="none" w:sz="0" w:space="0" w:color="auto"/>
            <w:left w:val="none" w:sz="0" w:space="0" w:color="auto"/>
            <w:bottom w:val="none" w:sz="0" w:space="0" w:color="auto"/>
            <w:right w:val="none" w:sz="0" w:space="0" w:color="auto"/>
          </w:divBdr>
        </w:div>
        <w:div w:id="1249072380">
          <w:marLeft w:val="0"/>
          <w:marRight w:val="0"/>
          <w:marTop w:val="0"/>
          <w:marBottom w:val="0"/>
          <w:divBdr>
            <w:top w:val="none" w:sz="0" w:space="0" w:color="auto"/>
            <w:left w:val="none" w:sz="0" w:space="0" w:color="auto"/>
            <w:bottom w:val="none" w:sz="0" w:space="0" w:color="auto"/>
            <w:right w:val="none" w:sz="0" w:space="0" w:color="auto"/>
          </w:divBdr>
        </w:div>
        <w:div w:id="1267270217">
          <w:marLeft w:val="0"/>
          <w:marRight w:val="0"/>
          <w:marTop w:val="0"/>
          <w:marBottom w:val="0"/>
          <w:divBdr>
            <w:top w:val="none" w:sz="0" w:space="0" w:color="auto"/>
            <w:left w:val="none" w:sz="0" w:space="0" w:color="auto"/>
            <w:bottom w:val="none" w:sz="0" w:space="0" w:color="auto"/>
            <w:right w:val="none" w:sz="0" w:space="0" w:color="auto"/>
          </w:divBdr>
        </w:div>
        <w:div w:id="1289386576">
          <w:marLeft w:val="0"/>
          <w:marRight w:val="0"/>
          <w:marTop w:val="0"/>
          <w:marBottom w:val="0"/>
          <w:divBdr>
            <w:top w:val="none" w:sz="0" w:space="0" w:color="auto"/>
            <w:left w:val="none" w:sz="0" w:space="0" w:color="auto"/>
            <w:bottom w:val="none" w:sz="0" w:space="0" w:color="auto"/>
            <w:right w:val="none" w:sz="0" w:space="0" w:color="auto"/>
          </w:divBdr>
        </w:div>
        <w:div w:id="1299611429">
          <w:marLeft w:val="0"/>
          <w:marRight w:val="0"/>
          <w:marTop w:val="0"/>
          <w:marBottom w:val="0"/>
          <w:divBdr>
            <w:top w:val="none" w:sz="0" w:space="0" w:color="auto"/>
            <w:left w:val="none" w:sz="0" w:space="0" w:color="auto"/>
            <w:bottom w:val="none" w:sz="0" w:space="0" w:color="auto"/>
            <w:right w:val="none" w:sz="0" w:space="0" w:color="auto"/>
          </w:divBdr>
        </w:div>
        <w:div w:id="1314330557">
          <w:marLeft w:val="0"/>
          <w:marRight w:val="0"/>
          <w:marTop w:val="0"/>
          <w:marBottom w:val="0"/>
          <w:divBdr>
            <w:top w:val="none" w:sz="0" w:space="0" w:color="auto"/>
            <w:left w:val="none" w:sz="0" w:space="0" w:color="auto"/>
            <w:bottom w:val="none" w:sz="0" w:space="0" w:color="auto"/>
            <w:right w:val="none" w:sz="0" w:space="0" w:color="auto"/>
          </w:divBdr>
        </w:div>
        <w:div w:id="1342585944">
          <w:marLeft w:val="0"/>
          <w:marRight w:val="0"/>
          <w:marTop w:val="0"/>
          <w:marBottom w:val="0"/>
          <w:divBdr>
            <w:top w:val="none" w:sz="0" w:space="0" w:color="auto"/>
            <w:left w:val="none" w:sz="0" w:space="0" w:color="auto"/>
            <w:bottom w:val="none" w:sz="0" w:space="0" w:color="auto"/>
            <w:right w:val="none" w:sz="0" w:space="0" w:color="auto"/>
          </w:divBdr>
        </w:div>
        <w:div w:id="1346715588">
          <w:marLeft w:val="0"/>
          <w:marRight w:val="0"/>
          <w:marTop w:val="0"/>
          <w:marBottom w:val="0"/>
          <w:divBdr>
            <w:top w:val="none" w:sz="0" w:space="0" w:color="auto"/>
            <w:left w:val="none" w:sz="0" w:space="0" w:color="auto"/>
            <w:bottom w:val="none" w:sz="0" w:space="0" w:color="auto"/>
            <w:right w:val="none" w:sz="0" w:space="0" w:color="auto"/>
          </w:divBdr>
        </w:div>
        <w:div w:id="1352150554">
          <w:marLeft w:val="0"/>
          <w:marRight w:val="0"/>
          <w:marTop w:val="0"/>
          <w:marBottom w:val="0"/>
          <w:divBdr>
            <w:top w:val="none" w:sz="0" w:space="0" w:color="auto"/>
            <w:left w:val="none" w:sz="0" w:space="0" w:color="auto"/>
            <w:bottom w:val="none" w:sz="0" w:space="0" w:color="auto"/>
            <w:right w:val="none" w:sz="0" w:space="0" w:color="auto"/>
          </w:divBdr>
        </w:div>
        <w:div w:id="1366367627">
          <w:marLeft w:val="0"/>
          <w:marRight w:val="0"/>
          <w:marTop w:val="0"/>
          <w:marBottom w:val="0"/>
          <w:divBdr>
            <w:top w:val="none" w:sz="0" w:space="0" w:color="auto"/>
            <w:left w:val="none" w:sz="0" w:space="0" w:color="auto"/>
            <w:bottom w:val="none" w:sz="0" w:space="0" w:color="auto"/>
            <w:right w:val="none" w:sz="0" w:space="0" w:color="auto"/>
          </w:divBdr>
        </w:div>
        <w:div w:id="1379816702">
          <w:marLeft w:val="0"/>
          <w:marRight w:val="0"/>
          <w:marTop w:val="0"/>
          <w:marBottom w:val="0"/>
          <w:divBdr>
            <w:top w:val="none" w:sz="0" w:space="0" w:color="auto"/>
            <w:left w:val="none" w:sz="0" w:space="0" w:color="auto"/>
            <w:bottom w:val="none" w:sz="0" w:space="0" w:color="auto"/>
            <w:right w:val="none" w:sz="0" w:space="0" w:color="auto"/>
          </w:divBdr>
        </w:div>
        <w:div w:id="1388455812">
          <w:marLeft w:val="0"/>
          <w:marRight w:val="0"/>
          <w:marTop w:val="0"/>
          <w:marBottom w:val="0"/>
          <w:divBdr>
            <w:top w:val="none" w:sz="0" w:space="0" w:color="auto"/>
            <w:left w:val="none" w:sz="0" w:space="0" w:color="auto"/>
            <w:bottom w:val="none" w:sz="0" w:space="0" w:color="auto"/>
            <w:right w:val="none" w:sz="0" w:space="0" w:color="auto"/>
          </w:divBdr>
        </w:div>
        <w:div w:id="1399479662">
          <w:marLeft w:val="0"/>
          <w:marRight w:val="0"/>
          <w:marTop w:val="0"/>
          <w:marBottom w:val="0"/>
          <w:divBdr>
            <w:top w:val="none" w:sz="0" w:space="0" w:color="auto"/>
            <w:left w:val="none" w:sz="0" w:space="0" w:color="auto"/>
            <w:bottom w:val="none" w:sz="0" w:space="0" w:color="auto"/>
            <w:right w:val="none" w:sz="0" w:space="0" w:color="auto"/>
          </w:divBdr>
        </w:div>
        <w:div w:id="1403140902">
          <w:marLeft w:val="0"/>
          <w:marRight w:val="0"/>
          <w:marTop w:val="0"/>
          <w:marBottom w:val="0"/>
          <w:divBdr>
            <w:top w:val="none" w:sz="0" w:space="0" w:color="auto"/>
            <w:left w:val="none" w:sz="0" w:space="0" w:color="auto"/>
            <w:bottom w:val="none" w:sz="0" w:space="0" w:color="auto"/>
            <w:right w:val="none" w:sz="0" w:space="0" w:color="auto"/>
          </w:divBdr>
        </w:div>
        <w:div w:id="1404176828">
          <w:marLeft w:val="0"/>
          <w:marRight w:val="0"/>
          <w:marTop w:val="0"/>
          <w:marBottom w:val="0"/>
          <w:divBdr>
            <w:top w:val="none" w:sz="0" w:space="0" w:color="auto"/>
            <w:left w:val="none" w:sz="0" w:space="0" w:color="auto"/>
            <w:bottom w:val="none" w:sz="0" w:space="0" w:color="auto"/>
            <w:right w:val="none" w:sz="0" w:space="0" w:color="auto"/>
          </w:divBdr>
        </w:div>
        <w:div w:id="1407995685">
          <w:marLeft w:val="0"/>
          <w:marRight w:val="0"/>
          <w:marTop w:val="0"/>
          <w:marBottom w:val="0"/>
          <w:divBdr>
            <w:top w:val="none" w:sz="0" w:space="0" w:color="auto"/>
            <w:left w:val="none" w:sz="0" w:space="0" w:color="auto"/>
            <w:bottom w:val="none" w:sz="0" w:space="0" w:color="auto"/>
            <w:right w:val="none" w:sz="0" w:space="0" w:color="auto"/>
          </w:divBdr>
        </w:div>
        <w:div w:id="1410081506">
          <w:marLeft w:val="0"/>
          <w:marRight w:val="0"/>
          <w:marTop w:val="0"/>
          <w:marBottom w:val="0"/>
          <w:divBdr>
            <w:top w:val="none" w:sz="0" w:space="0" w:color="auto"/>
            <w:left w:val="none" w:sz="0" w:space="0" w:color="auto"/>
            <w:bottom w:val="none" w:sz="0" w:space="0" w:color="auto"/>
            <w:right w:val="none" w:sz="0" w:space="0" w:color="auto"/>
          </w:divBdr>
        </w:div>
        <w:div w:id="1422526350">
          <w:marLeft w:val="0"/>
          <w:marRight w:val="0"/>
          <w:marTop w:val="0"/>
          <w:marBottom w:val="0"/>
          <w:divBdr>
            <w:top w:val="none" w:sz="0" w:space="0" w:color="auto"/>
            <w:left w:val="none" w:sz="0" w:space="0" w:color="auto"/>
            <w:bottom w:val="none" w:sz="0" w:space="0" w:color="auto"/>
            <w:right w:val="none" w:sz="0" w:space="0" w:color="auto"/>
          </w:divBdr>
        </w:div>
        <w:div w:id="1434862258">
          <w:marLeft w:val="0"/>
          <w:marRight w:val="0"/>
          <w:marTop w:val="0"/>
          <w:marBottom w:val="0"/>
          <w:divBdr>
            <w:top w:val="none" w:sz="0" w:space="0" w:color="auto"/>
            <w:left w:val="none" w:sz="0" w:space="0" w:color="auto"/>
            <w:bottom w:val="none" w:sz="0" w:space="0" w:color="auto"/>
            <w:right w:val="none" w:sz="0" w:space="0" w:color="auto"/>
          </w:divBdr>
        </w:div>
        <w:div w:id="1446387984">
          <w:marLeft w:val="0"/>
          <w:marRight w:val="0"/>
          <w:marTop w:val="0"/>
          <w:marBottom w:val="0"/>
          <w:divBdr>
            <w:top w:val="none" w:sz="0" w:space="0" w:color="auto"/>
            <w:left w:val="none" w:sz="0" w:space="0" w:color="auto"/>
            <w:bottom w:val="none" w:sz="0" w:space="0" w:color="auto"/>
            <w:right w:val="none" w:sz="0" w:space="0" w:color="auto"/>
          </w:divBdr>
        </w:div>
        <w:div w:id="1452361932">
          <w:marLeft w:val="0"/>
          <w:marRight w:val="0"/>
          <w:marTop w:val="0"/>
          <w:marBottom w:val="0"/>
          <w:divBdr>
            <w:top w:val="none" w:sz="0" w:space="0" w:color="auto"/>
            <w:left w:val="none" w:sz="0" w:space="0" w:color="auto"/>
            <w:bottom w:val="none" w:sz="0" w:space="0" w:color="auto"/>
            <w:right w:val="none" w:sz="0" w:space="0" w:color="auto"/>
          </w:divBdr>
        </w:div>
        <w:div w:id="1454598022">
          <w:marLeft w:val="0"/>
          <w:marRight w:val="0"/>
          <w:marTop w:val="0"/>
          <w:marBottom w:val="0"/>
          <w:divBdr>
            <w:top w:val="none" w:sz="0" w:space="0" w:color="auto"/>
            <w:left w:val="none" w:sz="0" w:space="0" w:color="auto"/>
            <w:bottom w:val="none" w:sz="0" w:space="0" w:color="auto"/>
            <w:right w:val="none" w:sz="0" w:space="0" w:color="auto"/>
          </w:divBdr>
        </w:div>
        <w:div w:id="1472595665">
          <w:marLeft w:val="0"/>
          <w:marRight w:val="0"/>
          <w:marTop w:val="0"/>
          <w:marBottom w:val="0"/>
          <w:divBdr>
            <w:top w:val="none" w:sz="0" w:space="0" w:color="auto"/>
            <w:left w:val="none" w:sz="0" w:space="0" w:color="auto"/>
            <w:bottom w:val="none" w:sz="0" w:space="0" w:color="auto"/>
            <w:right w:val="none" w:sz="0" w:space="0" w:color="auto"/>
          </w:divBdr>
        </w:div>
        <w:div w:id="1483351264">
          <w:marLeft w:val="0"/>
          <w:marRight w:val="0"/>
          <w:marTop w:val="0"/>
          <w:marBottom w:val="0"/>
          <w:divBdr>
            <w:top w:val="none" w:sz="0" w:space="0" w:color="auto"/>
            <w:left w:val="none" w:sz="0" w:space="0" w:color="auto"/>
            <w:bottom w:val="none" w:sz="0" w:space="0" w:color="auto"/>
            <w:right w:val="none" w:sz="0" w:space="0" w:color="auto"/>
          </w:divBdr>
        </w:div>
        <w:div w:id="1500537968">
          <w:marLeft w:val="0"/>
          <w:marRight w:val="0"/>
          <w:marTop w:val="0"/>
          <w:marBottom w:val="0"/>
          <w:divBdr>
            <w:top w:val="none" w:sz="0" w:space="0" w:color="auto"/>
            <w:left w:val="none" w:sz="0" w:space="0" w:color="auto"/>
            <w:bottom w:val="none" w:sz="0" w:space="0" w:color="auto"/>
            <w:right w:val="none" w:sz="0" w:space="0" w:color="auto"/>
          </w:divBdr>
        </w:div>
        <w:div w:id="1501965080">
          <w:marLeft w:val="0"/>
          <w:marRight w:val="0"/>
          <w:marTop w:val="0"/>
          <w:marBottom w:val="0"/>
          <w:divBdr>
            <w:top w:val="none" w:sz="0" w:space="0" w:color="auto"/>
            <w:left w:val="none" w:sz="0" w:space="0" w:color="auto"/>
            <w:bottom w:val="none" w:sz="0" w:space="0" w:color="auto"/>
            <w:right w:val="none" w:sz="0" w:space="0" w:color="auto"/>
          </w:divBdr>
        </w:div>
        <w:div w:id="1502698326">
          <w:marLeft w:val="0"/>
          <w:marRight w:val="0"/>
          <w:marTop w:val="0"/>
          <w:marBottom w:val="0"/>
          <w:divBdr>
            <w:top w:val="none" w:sz="0" w:space="0" w:color="auto"/>
            <w:left w:val="none" w:sz="0" w:space="0" w:color="auto"/>
            <w:bottom w:val="none" w:sz="0" w:space="0" w:color="auto"/>
            <w:right w:val="none" w:sz="0" w:space="0" w:color="auto"/>
          </w:divBdr>
        </w:div>
        <w:div w:id="1506089200">
          <w:marLeft w:val="0"/>
          <w:marRight w:val="0"/>
          <w:marTop w:val="0"/>
          <w:marBottom w:val="0"/>
          <w:divBdr>
            <w:top w:val="none" w:sz="0" w:space="0" w:color="auto"/>
            <w:left w:val="none" w:sz="0" w:space="0" w:color="auto"/>
            <w:bottom w:val="none" w:sz="0" w:space="0" w:color="auto"/>
            <w:right w:val="none" w:sz="0" w:space="0" w:color="auto"/>
          </w:divBdr>
        </w:div>
        <w:div w:id="1506631828">
          <w:marLeft w:val="0"/>
          <w:marRight w:val="0"/>
          <w:marTop w:val="0"/>
          <w:marBottom w:val="0"/>
          <w:divBdr>
            <w:top w:val="none" w:sz="0" w:space="0" w:color="auto"/>
            <w:left w:val="none" w:sz="0" w:space="0" w:color="auto"/>
            <w:bottom w:val="none" w:sz="0" w:space="0" w:color="auto"/>
            <w:right w:val="none" w:sz="0" w:space="0" w:color="auto"/>
          </w:divBdr>
        </w:div>
        <w:div w:id="1514421318">
          <w:marLeft w:val="0"/>
          <w:marRight w:val="0"/>
          <w:marTop w:val="0"/>
          <w:marBottom w:val="0"/>
          <w:divBdr>
            <w:top w:val="none" w:sz="0" w:space="0" w:color="auto"/>
            <w:left w:val="none" w:sz="0" w:space="0" w:color="auto"/>
            <w:bottom w:val="none" w:sz="0" w:space="0" w:color="auto"/>
            <w:right w:val="none" w:sz="0" w:space="0" w:color="auto"/>
          </w:divBdr>
        </w:div>
        <w:div w:id="1520701941">
          <w:marLeft w:val="0"/>
          <w:marRight w:val="0"/>
          <w:marTop w:val="0"/>
          <w:marBottom w:val="0"/>
          <w:divBdr>
            <w:top w:val="none" w:sz="0" w:space="0" w:color="auto"/>
            <w:left w:val="none" w:sz="0" w:space="0" w:color="auto"/>
            <w:bottom w:val="none" w:sz="0" w:space="0" w:color="auto"/>
            <w:right w:val="none" w:sz="0" w:space="0" w:color="auto"/>
          </w:divBdr>
        </w:div>
        <w:div w:id="1539008913">
          <w:marLeft w:val="0"/>
          <w:marRight w:val="0"/>
          <w:marTop w:val="0"/>
          <w:marBottom w:val="0"/>
          <w:divBdr>
            <w:top w:val="none" w:sz="0" w:space="0" w:color="auto"/>
            <w:left w:val="none" w:sz="0" w:space="0" w:color="auto"/>
            <w:bottom w:val="none" w:sz="0" w:space="0" w:color="auto"/>
            <w:right w:val="none" w:sz="0" w:space="0" w:color="auto"/>
          </w:divBdr>
        </w:div>
        <w:div w:id="1546718712">
          <w:marLeft w:val="0"/>
          <w:marRight w:val="0"/>
          <w:marTop w:val="0"/>
          <w:marBottom w:val="0"/>
          <w:divBdr>
            <w:top w:val="none" w:sz="0" w:space="0" w:color="auto"/>
            <w:left w:val="none" w:sz="0" w:space="0" w:color="auto"/>
            <w:bottom w:val="none" w:sz="0" w:space="0" w:color="auto"/>
            <w:right w:val="none" w:sz="0" w:space="0" w:color="auto"/>
          </w:divBdr>
        </w:div>
        <w:div w:id="1557005206">
          <w:marLeft w:val="0"/>
          <w:marRight w:val="0"/>
          <w:marTop w:val="0"/>
          <w:marBottom w:val="0"/>
          <w:divBdr>
            <w:top w:val="none" w:sz="0" w:space="0" w:color="auto"/>
            <w:left w:val="none" w:sz="0" w:space="0" w:color="auto"/>
            <w:bottom w:val="none" w:sz="0" w:space="0" w:color="auto"/>
            <w:right w:val="none" w:sz="0" w:space="0" w:color="auto"/>
          </w:divBdr>
        </w:div>
        <w:div w:id="1564221896">
          <w:marLeft w:val="0"/>
          <w:marRight w:val="0"/>
          <w:marTop w:val="0"/>
          <w:marBottom w:val="0"/>
          <w:divBdr>
            <w:top w:val="none" w:sz="0" w:space="0" w:color="auto"/>
            <w:left w:val="none" w:sz="0" w:space="0" w:color="auto"/>
            <w:bottom w:val="none" w:sz="0" w:space="0" w:color="auto"/>
            <w:right w:val="none" w:sz="0" w:space="0" w:color="auto"/>
          </w:divBdr>
        </w:div>
        <w:div w:id="1591305456">
          <w:marLeft w:val="0"/>
          <w:marRight w:val="0"/>
          <w:marTop w:val="0"/>
          <w:marBottom w:val="0"/>
          <w:divBdr>
            <w:top w:val="none" w:sz="0" w:space="0" w:color="auto"/>
            <w:left w:val="none" w:sz="0" w:space="0" w:color="auto"/>
            <w:bottom w:val="none" w:sz="0" w:space="0" w:color="auto"/>
            <w:right w:val="none" w:sz="0" w:space="0" w:color="auto"/>
          </w:divBdr>
        </w:div>
        <w:div w:id="1591430960">
          <w:marLeft w:val="0"/>
          <w:marRight w:val="0"/>
          <w:marTop w:val="0"/>
          <w:marBottom w:val="0"/>
          <w:divBdr>
            <w:top w:val="none" w:sz="0" w:space="0" w:color="auto"/>
            <w:left w:val="none" w:sz="0" w:space="0" w:color="auto"/>
            <w:bottom w:val="none" w:sz="0" w:space="0" w:color="auto"/>
            <w:right w:val="none" w:sz="0" w:space="0" w:color="auto"/>
          </w:divBdr>
        </w:div>
        <w:div w:id="1624144427">
          <w:marLeft w:val="0"/>
          <w:marRight w:val="0"/>
          <w:marTop w:val="0"/>
          <w:marBottom w:val="0"/>
          <w:divBdr>
            <w:top w:val="none" w:sz="0" w:space="0" w:color="auto"/>
            <w:left w:val="none" w:sz="0" w:space="0" w:color="auto"/>
            <w:bottom w:val="none" w:sz="0" w:space="0" w:color="auto"/>
            <w:right w:val="none" w:sz="0" w:space="0" w:color="auto"/>
          </w:divBdr>
        </w:div>
        <w:div w:id="1624732607">
          <w:marLeft w:val="0"/>
          <w:marRight w:val="0"/>
          <w:marTop w:val="0"/>
          <w:marBottom w:val="0"/>
          <w:divBdr>
            <w:top w:val="none" w:sz="0" w:space="0" w:color="auto"/>
            <w:left w:val="none" w:sz="0" w:space="0" w:color="auto"/>
            <w:bottom w:val="none" w:sz="0" w:space="0" w:color="auto"/>
            <w:right w:val="none" w:sz="0" w:space="0" w:color="auto"/>
          </w:divBdr>
        </w:div>
        <w:div w:id="1635207853">
          <w:marLeft w:val="0"/>
          <w:marRight w:val="0"/>
          <w:marTop w:val="0"/>
          <w:marBottom w:val="0"/>
          <w:divBdr>
            <w:top w:val="none" w:sz="0" w:space="0" w:color="auto"/>
            <w:left w:val="none" w:sz="0" w:space="0" w:color="auto"/>
            <w:bottom w:val="none" w:sz="0" w:space="0" w:color="auto"/>
            <w:right w:val="none" w:sz="0" w:space="0" w:color="auto"/>
          </w:divBdr>
        </w:div>
        <w:div w:id="1641112735">
          <w:marLeft w:val="0"/>
          <w:marRight w:val="0"/>
          <w:marTop w:val="0"/>
          <w:marBottom w:val="0"/>
          <w:divBdr>
            <w:top w:val="none" w:sz="0" w:space="0" w:color="auto"/>
            <w:left w:val="none" w:sz="0" w:space="0" w:color="auto"/>
            <w:bottom w:val="none" w:sz="0" w:space="0" w:color="auto"/>
            <w:right w:val="none" w:sz="0" w:space="0" w:color="auto"/>
          </w:divBdr>
        </w:div>
        <w:div w:id="1649552724">
          <w:marLeft w:val="0"/>
          <w:marRight w:val="0"/>
          <w:marTop w:val="0"/>
          <w:marBottom w:val="0"/>
          <w:divBdr>
            <w:top w:val="none" w:sz="0" w:space="0" w:color="auto"/>
            <w:left w:val="none" w:sz="0" w:space="0" w:color="auto"/>
            <w:bottom w:val="none" w:sz="0" w:space="0" w:color="auto"/>
            <w:right w:val="none" w:sz="0" w:space="0" w:color="auto"/>
          </w:divBdr>
        </w:div>
        <w:div w:id="1652176679">
          <w:marLeft w:val="0"/>
          <w:marRight w:val="0"/>
          <w:marTop w:val="0"/>
          <w:marBottom w:val="0"/>
          <w:divBdr>
            <w:top w:val="none" w:sz="0" w:space="0" w:color="auto"/>
            <w:left w:val="none" w:sz="0" w:space="0" w:color="auto"/>
            <w:bottom w:val="none" w:sz="0" w:space="0" w:color="auto"/>
            <w:right w:val="none" w:sz="0" w:space="0" w:color="auto"/>
          </w:divBdr>
        </w:div>
        <w:div w:id="1657803846">
          <w:marLeft w:val="0"/>
          <w:marRight w:val="0"/>
          <w:marTop w:val="0"/>
          <w:marBottom w:val="0"/>
          <w:divBdr>
            <w:top w:val="none" w:sz="0" w:space="0" w:color="auto"/>
            <w:left w:val="none" w:sz="0" w:space="0" w:color="auto"/>
            <w:bottom w:val="none" w:sz="0" w:space="0" w:color="auto"/>
            <w:right w:val="none" w:sz="0" w:space="0" w:color="auto"/>
          </w:divBdr>
        </w:div>
        <w:div w:id="1674916641">
          <w:marLeft w:val="0"/>
          <w:marRight w:val="0"/>
          <w:marTop w:val="0"/>
          <w:marBottom w:val="0"/>
          <w:divBdr>
            <w:top w:val="none" w:sz="0" w:space="0" w:color="auto"/>
            <w:left w:val="none" w:sz="0" w:space="0" w:color="auto"/>
            <w:bottom w:val="none" w:sz="0" w:space="0" w:color="auto"/>
            <w:right w:val="none" w:sz="0" w:space="0" w:color="auto"/>
          </w:divBdr>
        </w:div>
        <w:div w:id="1682127862">
          <w:marLeft w:val="0"/>
          <w:marRight w:val="0"/>
          <w:marTop w:val="0"/>
          <w:marBottom w:val="0"/>
          <w:divBdr>
            <w:top w:val="none" w:sz="0" w:space="0" w:color="auto"/>
            <w:left w:val="none" w:sz="0" w:space="0" w:color="auto"/>
            <w:bottom w:val="none" w:sz="0" w:space="0" w:color="auto"/>
            <w:right w:val="none" w:sz="0" w:space="0" w:color="auto"/>
          </w:divBdr>
        </w:div>
        <w:div w:id="1691947633">
          <w:marLeft w:val="0"/>
          <w:marRight w:val="0"/>
          <w:marTop w:val="0"/>
          <w:marBottom w:val="0"/>
          <w:divBdr>
            <w:top w:val="none" w:sz="0" w:space="0" w:color="auto"/>
            <w:left w:val="none" w:sz="0" w:space="0" w:color="auto"/>
            <w:bottom w:val="none" w:sz="0" w:space="0" w:color="auto"/>
            <w:right w:val="none" w:sz="0" w:space="0" w:color="auto"/>
          </w:divBdr>
        </w:div>
        <w:div w:id="1695227564">
          <w:marLeft w:val="0"/>
          <w:marRight w:val="0"/>
          <w:marTop w:val="0"/>
          <w:marBottom w:val="0"/>
          <w:divBdr>
            <w:top w:val="none" w:sz="0" w:space="0" w:color="auto"/>
            <w:left w:val="none" w:sz="0" w:space="0" w:color="auto"/>
            <w:bottom w:val="none" w:sz="0" w:space="0" w:color="auto"/>
            <w:right w:val="none" w:sz="0" w:space="0" w:color="auto"/>
          </w:divBdr>
        </w:div>
        <w:div w:id="1719547036">
          <w:marLeft w:val="0"/>
          <w:marRight w:val="0"/>
          <w:marTop w:val="0"/>
          <w:marBottom w:val="0"/>
          <w:divBdr>
            <w:top w:val="none" w:sz="0" w:space="0" w:color="auto"/>
            <w:left w:val="none" w:sz="0" w:space="0" w:color="auto"/>
            <w:bottom w:val="none" w:sz="0" w:space="0" w:color="auto"/>
            <w:right w:val="none" w:sz="0" w:space="0" w:color="auto"/>
          </w:divBdr>
        </w:div>
        <w:div w:id="1727559773">
          <w:marLeft w:val="0"/>
          <w:marRight w:val="0"/>
          <w:marTop w:val="0"/>
          <w:marBottom w:val="0"/>
          <w:divBdr>
            <w:top w:val="none" w:sz="0" w:space="0" w:color="auto"/>
            <w:left w:val="none" w:sz="0" w:space="0" w:color="auto"/>
            <w:bottom w:val="none" w:sz="0" w:space="0" w:color="auto"/>
            <w:right w:val="none" w:sz="0" w:space="0" w:color="auto"/>
          </w:divBdr>
        </w:div>
        <w:div w:id="1728842599">
          <w:marLeft w:val="0"/>
          <w:marRight w:val="0"/>
          <w:marTop w:val="0"/>
          <w:marBottom w:val="0"/>
          <w:divBdr>
            <w:top w:val="none" w:sz="0" w:space="0" w:color="auto"/>
            <w:left w:val="none" w:sz="0" w:space="0" w:color="auto"/>
            <w:bottom w:val="none" w:sz="0" w:space="0" w:color="auto"/>
            <w:right w:val="none" w:sz="0" w:space="0" w:color="auto"/>
          </w:divBdr>
        </w:div>
        <w:div w:id="1730030063">
          <w:marLeft w:val="0"/>
          <w:marRight w:val="0"/>
          <w:marTop w:val="0"/>
          <w:marBottom w:val="0"/>
          <w:divBdr>
            <w:top w:val="none" w:sz="0" w:space="0" w:color="auto"/>
            <w:left w:val="none" w:sz="0" w:space="0" w:color="auto"/>
            <w:bottom w:val="none" w:sz="0" w:space="0" w:color="auto"/>
            <w:right w:val="none" w:sz="0" w:space="0" w:color="auto"/>
          </w:divBdr>
        </w:div>
        <w:div w:id="1755124927">
          <w:marLeft w:val="0"/>
          <w:marRight w:val="0"/>
          <w:marTop w:val="0"/>
          <w:marBottom w:val="0"/>
          <w:divBdr>
            <w:top w:val="none" w:sz="0" w:space="0" w:color="auto"/>
            <w:left w:val="none" w:sz="0" w:space="0" w:color="auto"/>
            <w:bottom w:val="none" w:sz="0" w:space="0" w:color="auto"/>
            <w:right w:val="none" w:sz="0" w:space="0" w:color="auto"/>
          </w:divBdr>
        </w:div>
        <w:div w:id="1763799456">
          <w:marLeft w:val="0"/>
          <w:marRight w:val="0"/>
          <w:marTop w:val="0"/>
          <w:marBottom w:val="0"/>
          <w:divBdr>
            <w:top w:val="none" w:sz="0" w:space="0" w:color="auto"/>
            <w:left w:val="none" w:sz="0" w:space="0" w:color="auto"/>
            <w:bottom w:val="none" w:sz="0" w:space="0" w:color="auto"/>
            <w:right w:val="none" w:sz="0" w:space="0" w:color="auto"/>
          </w:divBdr>
        </w:div>
        <w:div w:id="1769809676">
          <w:marLeft w:val="0"/>
          <w:marRight w:val="0"/>
          <w:marTop w:val="0"/>
          <w:marBottom w:val="0"/>
          <w:divBdr>
            <w:top w:val="none" w:sz="0" w:space="0" w:color="auto"/>
            <w:left w:val="none" w:sz="0" w:space="0" w:color="auto"/>
            <w:bottom w:val="none" w:sz="0" w:space="0" w:color="auto"/>
            <w:right w:val="none" w:sz="0" w:space="0" w:color="auto"/>
          </w:divBdr>
        </w:div>
        <w:div w:id="1770467539">
          <w:marLeft w:val="0"/>
          <w:marRight w:val="0"/>
          <w:marTop w:val="0"/>
          <w:marBottom w:val="0"/>
          <w:divBdr>
            <w:top w:val="none" w:sz="0" w:space="0" w:color="auto"/>
            <w:left w:val="none" w:sz="0" w:space="0" w:color="auto"/>
            <w:bottom w:val="none" w:sz="0" w:space="0" w:color="auto"/>
            <w:right w:val="none" w:sz="0" w:space="0" w:color="auto"/>
          </w:divBdr>
        </w:div>
        <w:div w:id="1788623396">
          <w:marLeft w:val="0"/>
          <w:marRight w:val="0"/>
          <w:marTop w:val="0"/>
          <w:marBottom w:val="0"/>
          <w:divBdr>
            <w:top w:val="none" w:sz="0" w:space="0" w:color="auto"/>
            <w:left w:val="none" w:sz="0" w:space="0" w:color="auto"/>
            <w:bottom w:val="none" w:sz="0" w:space="0" w:color="auto"/>
            <w:right w:val="none" w:sz="0" w:space="0" w:color="auto"/>
          </w:divBdr>
        </w:div>
        <w:div w:id="1790077989">
          <w:marLeft w:val="0"/>
          <w:marRight w:val="0"/>
          <w:marTop w:val="0"/>
          <w:marBottom w:val="0"/>
          <w:divBdr>
            <w:top w:val="none" w:sz="0" w:space="0" w:color="auto"/>
            <w:left w:val="none" w:sz="0" w:space="0" w:color="auto"/>
            <w:bottom w:val="none" w:sz="0" w:space="0" w:color="auto"/>
            <w:right w:val="none" w:sz="0" w:space="0" w:color="auto"/>
          </w:divBdr>
        </w:div>
        <w:div w:id="1793328374">
          <w:marLeft w:val="0"/>
          <w:marRight w:val="0"/>
          <w:marTop w:val="0"/>
          <w:marBottom w:val="0"/>
          <w:divBdr>
            <w:top w:val="none" w:sz="0" w:space="0" w:color="auto"/>
            <w:left w:val="none" w:sz="0" w:space="0" w:color="auto"/>
            <w:bottom w:val="none" w:sz="0" w:space="0" w:color="auto"/>
            <w:right w:val="none" w:sz="0" w:space="0" w:color="auto"/>
          </w:divBdr>
        </w:div>
        <w:div w:id="1797259588">
          <w:marLeft w:val="0"/>
          <w:marRight w:val="0"/>
          <w:marTop w:val="0"/>
          <w:marBottom w:val="0"/>
          <w:divBdr>
            <w:top w:val="none" w:sz="0" w:space="0" w:color="auto"/>
            <w:left w:val="none" w:sz="0" w:space="0" w:color="auto"/>
            <w:bottom w:val="none" w:sz="0" w:space="0" w:color="auto"/>
            <w:right w:val="none" w:sz="0" w:space="0" w:color="auto"/>
          </w:divBdr>
        </w:div>
        <w:div w:id="1820228366">
          <w:marLeft w:val="0"/>
          <w:marRight w:val="0"/>
          <w:marTop w:val="0"/>
          <w:marBottom w:val="0"/>
          <w:divBdr>
            <w:top w:val="none" w:sz="0" w:space="0" w:color="auto"/>
            <w:left w:val="none" w:sz="0" w:space="0" w:color="auto"/>
            <w:bottom w:val="none" w:sz="0" w:space="0" w:color="auto"/>
            <w:right w:val="none" w:sz="0" w:space="0" w:color="auto"/>
          </w:divBdr>
        </w:div>
        <w:div w:id="1821188431">
          <w:marLeft w:val="0"/>
          <w:marRight w:val="0"/>
          <w:marTop w:val="0"/>
          <w:marBottom w:val="0"/>
          <w:divBdr>
            <w:top w:val="none" w:sz="0" w:space="0" w:color="auto"/>
            <w:left w:val="none" w:sz="0" w:space="0" w:color="auto"/>
            <w:bottom w:val="none" w:sz="0" w:space="0" w:color="auto"/>
            <w:right w:val="none" w:sz="0" w:space="0" w:color="auto"/>
          </w:divBdr>
        </w:div>
        <w:div w:id="1845390126">
          <w:marLeft w:val="0"/>
          <w:marRight w:val="0"/>
          <w:marTop w:val="0"/>
          <w:marBottom w:val="0"/>
          <w:divBdr>
            <w:top w:val="none" w:sz="0" w:space="0" w:color="auto"/>
            <w:left w:val="none" w:sz="0" w:space="0" w:color="auto"/>
            <w:bottom w:val="none" w:sz="0" w:space="0" w:color="auto"/>
            <w:right w:val="none" w:sz="0" w:space="0" w:color="auto"/>
          </w:divBdr>
        </w:div>
        <w:div w:id="1865944598">
          <w:marLeft w:val="0"/>
          <w:marRight w:val="0"/>
          <w:marTop w:val="0"/>
          <w:marBottom w:val="0"/>
          <w:divBdr>
            <w:top w:val="none" w:sz="0" w:space="0" w:color="auto"/>
            <w:left w:val="none" w:sz="0" w:space="0" w:color="auto"/>
            <w:bottom w:val="none" w:sz="0" w:space="0" w:color="auto"/>
            <w:right w:val="none" w:sz="0" w:space="0" w:color="auto"/>
          </w:divBdr>
        </w:div>
        <w:div w:id="1869836224">
          <w:marLeft w:val="0"/>
          <w:marRight w:val="0"/>
          <w:marTop w:val="0"/>
          <w:marBottom w:val="0"/>
          <w:divBdr>
            <w:top w:val="none" w:sz="0" w:space="0" w:color="auto"/>
            <w:left w:val="none" w:sz="0" w:space="0" w:color="auto"/>
            <w:bottom w:val="none" w:sz="0" w:space="0" w:color="auto"/>
            <w:right w:val="none" w:sz="0" w:space="0" w:color="auto"/>
          </w:divBdr>
        </w:div>
        <w:div w:id="1878854884">
          <w:marLeft w:val="0"/>
          <w:marRight w:val="0"/>
          <w:marTop w:val="0"/>
          <w:marBottom w:val="0"/>
          <w:divBdr>
            <w:top w:val="none" w:sz="0" w:space="0" w:color="auto"/>
            <w:left w:val="none" w:sz="0" w:space="0" w:color="auto"/>
            <w:bottom w:val="none" w:sz="0" w:space="0" w:color="auto"/>
            <w:right w:val="none" w:sz="0" w:space="0" w:color="auto"/>
          </w:divBdr>
        </w:div>
        <w:div w:id="1885097422">
          <w:marLeft w:val="0"/>
          <w:marRight w:val="0"/>
          <w:marTop w:val="0"/>
          <w:marBottom w:val="0"/>
          <w:divBdr>
            <w:top w:val="none" w:sz="0" w:space="0" w:color="auto"/>
            <w:left w:val="none" w:sz="0" w:space="0" w:color="auto"/>
            <w:bottom w:val="none" w:sz="0" w:space="0" w:color="auto"/>
            <w:right w:val="none" w:sz="0" w:space="0" w:color="auto"/>
          </w:divBdr>
        </w:div>
        <w:div w:id="1890846754">
          <w:marLeft w:val="0"/>
          <w:marRight w:val="0"/>
          <w:marTop w:val="0"/>
          <w:marBottom w:val="0"/>
          <w:divBdr>
            <w:top w:val="none" w:sz="0" w:space="0" w:color="auto"/>
            <w:left w:val="none" w:sz="0" w:space="0" w:color="auto"/>
            <w:bottom w:val="none" w:sz="0" w:space="0" w:color="auto"/>
            <w:right w:val="none" w:sz="0" w:space="0" w:color="auto"/>
          </w:divBdr>
        </w:div>
        <w:div w:id="1893882603">
          <w:marLeft w:val="0"/>
          <w:marRight w:val="0"/>
          <w:marTop w:val="0"/>
          <w:marBottom w:val="0"/>
          <w:divBdr>
            <w:top w:val="none" w:sz="0" w:space="0" w:color="auto"/>
            <w:left w:val="none" w:sz="0" w:space="0" w:color="auto"/>
            <w:bottom w:val="none" w:sz="0" w:space="0" w:color="auto"/>
            <w:right w:val="none" w:sz="0" w:space="0" w:color="auto"/>
          </w:divBdr>
        </w:div>
        <w:div w:id="1898544945">
          <w:marLeft w:val="0"/>
          <w:marRight w:val="0"/>
          <w:marTop w:val="0"/>
          <w:marBottom w:val="0"/>
          <w:divBdr>
            <w:top w:val="none" w:sz="0" w:space="0" w:color="auto"/>
            <w:left w:val="none" w:sz="0" w:space="0" w:color="auto"/>
            <w:bottom w:val="none" w:sz="0" w:space="0" w:color="auto"/>
            <w:right w:val="none" w:sz="0" w:space="0" w:color="auto"/>
          </w:divBdr>
        </w:div>
        <w:div w:id="1909536071">
          <w:marLeft w:val="0"/>
          <w:marRight w:val="0"/>
          <w:marTop w:val="0"/>
          <w:marBottom w:val="0"/>
          <w:divBdr>
            <w:top w:val="none" w:sz="0" w:space="0" w:color="auto"/>
            <w:left w:val="none" w:sz="0" w:space="0" w:color="auto"/>
            <w:bottom w:val="none" w:sz="0" w:space="0" w:color="auto"/>
            <w:right w:val="none" w:sz="0" w:space="0" w:color="auto"/>
          </w:divBdr>
        </w:div>
        <w:div w:id="1926920278">
          <w:marLeft w:val="0"/>
          <w:marRight w:val="0"/>
          <w:marTop w:val="0"/>
          <w:marBottom w:val="0"/>
          <w:divBdr>
            <w:top w:val="none" w:sz="0" w:space="0" w:color="auto"/>
            <w:left w:val="none" w:sz="0" w:space="0" w:color="auto"/>
            <w:bottom w:val="none" w:sz="0" w:space="0" w:color="auto"/>
            <w:right w:val="none" w:sz="0" w:space="0" w:color="auto"/>
          </w:divBdr>
        </w:div>
        <w:div w:id="1930187153">
          <w:marLeft w:val="0"/>
          <w:marRight w:val="0"/>
          <w:marTop w:val="0"/>
          <w:marBottom w:val="0"/>
          <w:divBdr>
            <w:top w:val="none" w:sz="0" w:space="0" w:color="auto"/>
            <w:left w:val="none" w:sz="0" w:space="0" w:color="auto"/>
            <w:bottom w:val="none" w:sz="0" w:space="0" w:color="auto"/>
            <w:right w:val="none" w:sz="0" w:space="0" w:color="auto"/>
          </w:divBdr>
        </w:div>
        <w:div w:id="1939021541">
          <w:marLeft w:val="0"/>
          <w:marRight w:val="0"/>
          <w:marTop w:val="0"/>
          <w:marBottom w:val="0"/>
          <w:divBdr>
            <w:top w:val="none" w:sz="0" w:space="0" w:color="auto"/>
            <w:left w:val="none" w:sz="0" w:space="0" w:color="auto"/>
            <w:bottom w:val="none" w:sz="0" w:space="0" w:color="auto"/>
            <w:right w:val="none" w:sz="0" w:space="0" w:color="auto"/>
          </w:divBdr>
        </w:div>
        <w:div w:id="1940944093">
          <w:marLeft w:val="0"/>
          <w:marRight w:val="0"/>
          <w:marTop w:val="0"/>
          <w:marBottom w:val="0"/>
          <w:divBdr>
            <w:top w:val="none" w:sz="0" w:space="0" w:color="auto"/>
            <w:left w:val="none" w:sz="0" w:space="0" w:color="auto"/>
            <w:bottom w:val="none" w:sz="0" w:space="0" w:color="auto"/>
            <w:right w:val="none" w:sz="0" w:space="0" w:color="auto"/>
          </w:divBdr>
        </w:div>
        <w:div w:id="1945840413">
          <w:marLeft w:val="0"/>
          <w:marRight w:val="0"/>
          <w:marTop w:val="0"/>
          <w:marBottom w:val="0"/>
          <w:divBdr>
            <w:top w:val="none" w:sz="0" w:space="0" w:color="auto"/>
            <w:left w:val="none" w:sz="0" w:space="0" w:color="auto"/>
            <w:bottom w:val="none" w:sz="0" w:space="0" w:color="auto"/>
            <w:right w:val="none" w:sz="0" w:space="0" w:color="auto"/>
          </w:divBdr>
        </w:div>
        <w:div w:id="1977025877">
          <w:marLeft w:val="0"/>
          <w:marRight w:val="0"/>
          <w:marTop w:val="0"/>
          <w:marBottom w:val="0"/>
          <w:divBdr>
            <w:top w:val="none" w:sz="0" w:space="0" w:color="auto"/>
            <w:left w:val="none" w:sz="0" w:space="0" w:color="auto"/>
            <w:bottom w:val="none" w:sz="0" w:space="0" w:color="auto"/>
            <w:right w:val="none" w:sz="0" w:space="0" w:color="auto"/>
          </w:divBdr>
        </w:div>
        <w:div w:id="1977756777">
          <w:marLeft w:val="0"/>
          <w:marRight w:val="0"/>
          <w:marTop w:val="0"/>
          <w:marBottom w:val="0"/>
          <w:divBdr>
            <w:top w:val="none" w:sz="0" w:space="0" w:color="auto"/>
            <w:left w:val="none" w:sz="0" w:space="0" w:color="auto"/>
            <w:bottom w:val="none" w:sz="0" w:space="0" w:color="auto"/>
            <w:right w:val="none" w:sz="0" w:space="0" w:color="auto"/>
          </w:divBdr>
        </w:div>
        <w:div w:id="1994217398">
          <w:marLeft w:val="0"/>
          <w:marRight w:val="0"/>
          <w:marTop w:val="0"/>
          <w:marBottom w:val="0"/>
          <w:divBdr>
            <w:top w:val="none" w:sz="0" w:space="0" w:color="auto"/>
            <w:left w:val="none" w:sz="0" w:space="0" w:color="auto"/>
            <w:bottom w:val="none" w:sz="0" w:space="0" w:color="auto"/>
            <w:right w:val="none" w:sz="0" w:space="0" w:color="auto"/>
          </w:divBdr>
        </w:div>
        <w:div w:id="1997221286">
          <w:marLeft w:val="0"/>
          <w:marRight w:val="0"/>
          <w:marTop w:val="0"/>
          <w:marBottom w:val="0"/>
          <w:divBdr>
            <w:top w:val="none" w:sz="0" w:space="0" w:color="auto"/>
            <w:left w:val="none" w:sz="0" w:space="0" w:color="auto"/>
            <w:bottom w:val="none" w:sz="0" w:space="0" w:color="auto"/>
            <w:right w:val="none" w:sz="0" w:space="0" w:color="auto"/>
          </w:divBdr>
        </w:div>
        <w:div w:id="2014643908">
          <w:marLeft w:val="0"/>
          <w:marRight w:val="0"/>
          <w:marTop w:val="0"/>
          <w:marBottom w:val="0"/>
          <w:divBdr>
            <w:top w:val="none" w:sz="0" w:space="0" w:color="auto"/>
            <w:left w:val="none" w:sz="0" w:space="0" w:color="auto"/>
            <w:bottom w:val="none" w:sz="0" w:space="0" w:color="auto"/>
            <w:right w:val="none" w:sz="0" w:space="0" w:color="auto"/>
          </w:divBdr>
        </w:div>
        <w:div w:id="2015722998">
          <w:marLeft w:val="0"/>
          <w:marRight w:val="0"/>
          <w:marTop w:val="0"/>
          <w:marBottom w:val="0"/>
          <w:divBdr>
            <w:top w:val="none" w:sz="0" w:space="0" w:color="auto"/>
            <w:left w:val="none" w:sz="0" w:space="0" w:color="auto"/>
            <w:bottom w:val="none" w:sz="0" w:space="0" w:color="auto"/>
            <w:right w:val="none" w:sz="0" w:space="0" w:color="auto"/>
          </w:divBdr>
        </w:div>
        <w:div w:id="2027710420">
          <w:marLeft w:val="0"/>
          <w:marRight w:val="0"/>
          <w:marTop w:val="0"/>
          <w:marBottom w:val="0"/>
          <w:divBdr>
            <w:top w:val="none" w:sz="0" w:space="0" w:color="auto"/>
            <w:left w:val="none" w:sz="0" w:space="0" w:color="auto"/>
            <w:bottom w:val="none" w:sz="0" w:space="0" w:color="auto"/>
            <w:right w:val="none" w:sz="0" w:space="0" w:color="auto"/>
          </w:divBdr>
        </w:div>
        <w:div w:id="2031837429">
          <w:marLeft w:val="0"/>
          <w:marRight w:val="0"/>
          <w:marTop w:val="0"/>
          <w:marBottom w:val="0"/>
          <w:divBdr>
            <w:top w:val="none" w:sz="0" w:space="0" w:color="auto"/>
            <w:left w:val="none" w:sz="0" w:space="0" w:color="auto"/>
            <w:bottom w:val="none" w:sz="0" w:space="0" w:color="auto"/>
            <w:right w:val="none" w:sz="0" w:space="0" w:color="auto"/>
          </w:divBdr>
        </w:div>
        <w:div w:id="2033413980">
          <w:marLeft w:val="0"/>
          <w:marRight w:val="0"/>
          <w:marTop w:val="0"/>
          <w:marBottom w:val="0"/>
          <w:divBdr>
            <w:top w:val="none" w:sz="0" w:space="0" w:color="auto"/>
            <w:left w:val="none" w:sz="0" w:space="0" w:color="auto"/>
            <w:bottom w:val="none" w:sz="0" w:space="0" w:color="auto"/>
            <w:right w:val="none" w:sz="0" w:space="0" w:color="auto"/>
          </w:divBdr>
        </w:div>
        <w:div w:id="2036077858">
          <w:marLeft w:val="0"/>
          <w:marRight w:val="0"/>
          <w:marTop w:val="0"/>
          <w:marBottom w:val="0"/>
          <w:divBdr>
            <w:top w:val="none" w:sz="0" w:space="0" w:color="auto"/>
            <w:left w:val="none" w:sz="0" w:space="0" w:color="auto"/>
            <w:bottom w:val="none" w:sz="0" w:space="0" w:color="auto"/>
            <w:right w:val="none" w:sz="0" w:space="0" w:color="auto"/>
          </w:divBdr>
        </w:div>
        <w:div w:id="2038042475">
          <w:marLeft w:val="0"/>
          <w:marRight w:val="0"/>
          <w:marTop w:val="0"/>
          <w:marBottom w:val="0"/>
          <w:divBdr>
            <w:top w:val="none" w:sz="0" w:space="0" w:color="auto"/>
            <w:left w:val="none" w:sz="0" w:space="0" w:color="auto"/>
            <w:bottom w:val="none" w:sz="0" w:space="0" w:color="auto"/>
            <w:right w:val="none" w:sz="0" w:space="0" w:color="auto"/>
          </w:divBdr>
        </w:div>
        <w:div w:id="2054960238">
          <w:marLeft w:val="0"/>
          <w:marRight w:val="0"/>
          <w:marTop w:val="0"/>
          <w:marBottom w:val="0"/>
          <w:divBdr>
            <w:top w:val="none" w:sz="0" w:space="0" w:color="auto"/>
            <w:left w:val="none" w:sz="0" w:space="0" w:color="auto"/>
            <w:bottom w:val="none" w:sz="0" w:space="0" w:color="auto"/>
            <w:right w:val="none" w:sz="0" w:space="0" w:color="auto"/>
          </w:divBdr>
        </w:div>
        <w:div w:id="2055807135">
          <w:marLeft w:val="0"/>
          <w:marRight w:val="0"/>
          <w:marTop w:val="0"/>
          <w:marBottom w:val="0"/>
          <w:divBdr>
            <w:top w:val="none" w:sz="0" w:space="0" w:color="auto"/>
            <w:left w:val="none" w:sz="0" w:space="0" w:color="auto"/>
            <w:bottom w:val="none" w:sz="0" w:space="0" w:color="auto"/>
            <w:right w:val="none" w:sz="0" w:space="0" w:color="auto"/>
          </w:divBdr>
        </w:div>
        <w:div w:id="2063403202">
          <w:marLeft w:val="0"/>
          <w:marRight w:val="0"/>
          <w:marTop w:val="0"/>
          <w:marBottom w:val="0"/>
          <w:divBdr>
            <w:top w:val="none" w:sz="0" w:space="0" w:color="auto"/>
            <w:left w:val="none" w:sz="0" w:space="0" w:color="auto"/>
            <w:bottom w:val="none" w:sz="0" w:space="0" w:color="auto"/>
            <w:right w:val="none" w:sz="0" w:space="0" w:color="auto"/>
          </w:divBdr>
        </w:div>
        <w:div w:id="2066298320">
          <w:marLeft w:val="0"/>
          <w:marRight w:val="0"/>
          <w:marTop w:val="0"/>
          <w:marBottom w:val="0"/>
          <w:divBdr>
            <w:top w:val="none" w:sz="0" w:space="0" w:color="auto"/>
            <w:left w:val="none" w:sz="0" w:space="0" w:color="auto"/>
            <w:bottom w:val="none" w:sz="0" w:space="0" w:color="auto"/>
            <w:right w:val="none" w:sz="0" w:space="0" w:color="auto"/>
          </w:divBdr>
        </w:div>
        <w:div w:id="2066564269">
          <w:marLeft w:val="0"/>
          <w:marRight w:val="0"/>
          <w:marTop w:val="0"/>
          <w:marBottom w:val="0"/>
          <w:divBdr>
            <w:top w:val="none" w:sz="0" w:space="0" w:color="auto"/>
            <w:left w:val="none" w:sz="0" w:space="0" w:color="auto"/>
            <w:bottom w:val="none" w:sz="0" w:space="0" w:color="auto"/>
            <w:right w:val="none" w:sz="0" w:space="0" w:color="auto"/>
          </w:divBdr>
        </w:div>
        <w:div w:id="2074350297">
          <w:marLeft w:val="0"/>
          <w:marRight w:val="0"/>
          <w:marTop w:val="0"/>
          <w:marBottom w:val="0"/>
          <w:divBdr>
            <w:top w:val="none" w:sz="0" w:space="0" w:color="auto"/>
            <w:left w:val="none" w:sz="0" w:space="0" w:color="auto"/>
            <w:bottom w:val="none" w:sz="0" w:space="0" w:color="auto"/>
            <w:right w:val="none" w:sz="0" w:space="0" w:color="auto"/>
          </w:divBdr>
        </w:div>
        <w:div w:id="2079934726">
          <w:marLeft w:val="0"/>
          <w:marRight w:val="0"/>
          <w:marTop w:val="0"/>
          <w:marBottom w:val="0"/>
          <w:divBdr>
            <w:top w:val="none" w:sz="0" w:space="0" w:color="auto"/>
            <w:left w:val="none" w:sz="0" w:space="0" w:color="auto"/>
            <w:bottom w:val="none" w:sz="0" w:space="0" w:color="auto"/>
            <w:right w:val="none" w:sz="0" w:space="0" w:color="auto"/>
          </w:divBdr>
        </w:div>
        <w:div w:id="2085030104">
          <w:marLeft w:val="0"/>
          <w:marRight w:val="0"/>
          <w:marTop w:val="0"/>
          <w:marBottom w:val="0"/>
          <w:divBdr>
            <w:top w:val="none" w:sz="0" w:space="0" w:color="auto"/>
            <w:left w:val="none" w:sz="0" w:space="0" w:color="auto"/>
            <w:bottom w:val="none" w:sz="0" w:space="0" w:color="auto"/>
            <w:right w:val="none" w:sz="0" w:space="0" w:color="auto"/>
          </w:divBdr>
        </w:div>
        <w:div w:id="2123529686">
          <w:marLeft w:val="0"/>
          <w:marRight w:val="0"/>
          <w:marTop w:val="0"/>
          <w:marBottom w:val="0"/>
          <w:divBdr>
            <w:top w:val="none" w:sz="0" w:space="0" w:color="auto"/>
            <w:left w:val="none" w:sz="0" w:space="0" w:color="auto"/>
            <w:bottom w:val="none" w:sz="0" w:space="0" w:color="auto"/>
            <w:right w:val="none" w:sz="0" w:space="0" w:color="auto"/>
          </w:divBdr>
        </w:div>
        <w:div w:id="2123957127">
          <w:marLeft w:val="0"/>
          <w:marRight w:val="0"/>
          <w:marTop w:val="0"/>
          <w:marBottom w:val="0"/>
          <w:divBdr>
            <w:top w:val="none" w:sz="0" w:space="0" w:color="auto"/>
            <w:left w:val="none" w:sz="0" w:space="0" w:color="auto"/>
            <w:bottom w:val="none" w:sz="0" w:space="0" w:color="auto"/>
            <w:right w:val="none" w:sz="0" w:space="0" w:color="auto"/>
          </w:divBdr>
        </w:div>
        <w:div w:id="2134013940">
          <w:marLeft w:val="0"/>
          <w:marRight w:val="0"/>
          <w:marTop w:val="0"/>
          <w:marBottom w:val="0"/>
          <w:divBdr>
            <w:top w:val="none" w:sz="0" w:space="0" w:color="auto"/>
            <w:left w:val="none" w:sz="0" w:space="0" w:color="auto"/>
            <w:bottom w:val="none" w:sz="0" w:space="0" w:color="auto"/>
            <w:right w:val="none" w:sz="0" w:space="0" w:color="auto"/>
          </w:divBdr>
        </w:div>
        <w:div w:id="2141343519">
          <w:marLeft w:val="0"/>
          <w:marRight w:val="0"/>
          <w:marTop w:val="0"/>
          <w:marBottom w:val="0"/>
          <w:divBdr>
            <w:top w:val="none" w:sz="0" w:space="0" w:color="auto"/>
            <w:left w:val="none" w:sz="0" w:space="0" w:color="auto"/>
            <w:bottom w:val="none" w:sz="0" w:space="0" w:color="auto"/>
            <w:right w:val="none" w:sz="0" w:space="0" w:color="auto"/>
          </w:divBdr>
        </w:div>
        <w:div w:id="2146119766">
          <w:marLeft w:val="0"/>
          <w:marRight w:val="0"/>
          <w:marTop w:val="0"/>
          <w:marBottom w:val="0"/>
          <w:divBdr>
            <w:top w:val="none" w:sz="0" w:space="0" w:color="auto"/>
            <w:left w:val="none" w:sz="0" w:space="0" w:color="auto"/>
            <w:bottom w:val="none" w:sz="0" w:space="0" w:color="auto"/>
            <w:right w:val="none" w:sz="0" w:space="0" w:color="auto"/>
          </w:divBdr>
        </w:div>
      </w:divsChild>
    </w:div>
    <w:div w:id="164133452">
      <w:bodyDiv w:val="1"/>
      <w:marLeft w:val="0"/>
      <w:marRight w:val="0"/>
      <w:marTop w:val="0"/>
      <w:marBottom w:val="0"/>
      <w:divBdr>
        <w:top w:val="none" w:sz="0" w:space="0" w:color="auto"/>
        <w:left w:val="none" w:sz="0" w:space="0" w:color="auto"/>
        <w:bottom w:val="none" w:sz="0" w:space="0" w:color="auto"/>
        <w:right w:val="none" w:sz="0" w:space="0" w:color="auto"/>
      </w:divBdr>
      <w:divsChild>
        <w:div w:id="25254088">
          <w:marLeft w:val="0"/>
          <w:marRight w:val="0"/>
          <w:marTop w:val="0"/>
          <w:marBottom w:val="0"/>
          <w:divBdr>
            <w:top w:val="none" w:sz="0" w:space="0" w:color="auto"/>
            <w:left w:val="none" w:sz="0" w:space="0" w:color="auto"/>
            <w:bottom w:val="none" w:sz="0" w:space="0" w:color="auto"/>
            <w:right w:val="none" w:sz="0" w:space="0" w:color="auto"/>
          </w:divBdr>
        </w:div>
      </w:divsChild>
    </w:div>
    <w:div w:id="173694481">
      <w:bodyDiv w:val="1"/>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54596875">
          <w:marLeft w:val="0"/>
          <w:marRight w:val="0"/>
          <w:marTop w:val="0"/>
          <w:marBottom w:val="0"/>
          <w:divBdr>
            <w:top w:val="none" w:sz="0" w:space="0" w:color="auto"/>
            <w:left w:val="none" w:sz="0" w:space="0" w:color="auto"/>
            <w:bottom w:val="none" w:sz="0" w:space="0" w:color="auto"/>
            <w:right w:val="none" w:sz="0" w:space="0" w:color="auto"/>
          </w:divBdr>
        </w:div>
        <w:div w:id="71203212">
          <w:marLeft w:val="0"/>
          <w:marRight w:val="0"/>
          <w:marTop w:val="0"/>
          <w:marBottom w:val="0"/>
          <w:divBdr>
            <w:top w:val="none" w:sz="0" w:space="0" w:color="auto"/>
            <w:left w:val="none" w:sz="0" w:space="0" w:color="auto"/>
            <w:bottom w:val="none" w:sz="0" w:space="0" w:color="auto"/>
            <w:right w:val="none" w:sz="0" w:space="0" w:color="auto"/>
          </w:divBdr>
        </w:div>
        <w:div w:id="126777694">
          <w:marLeft w:val="0"/>
          <w:marRight w:val="0"/>
          <w:marTop w:val="0"/>
          <w:marBottom w:val="0"/>
          <w:divBdr>
            <w:top w:val="none" w:sz="0" w:space="0" w:color="auto"/>
            <w:left w:val="none" w:sz="0" w:space="0" w:color="auto"/>
            <w:bottom w:val="none" w:sz="0" w:space="0" w:color="auto"/>
            <w:right w:val="none" w:sz="0" w:space="0" w:color="auto"/>
          </w:divBdr>
        </w:div>
        <w:div w:id="145056618">
          <w:marLeft w:val="0"/>
          <w:marRight w:val="0"/>
          <w:marTop w:val="0"/>
          <w:marBottom w:val="0"/>
          <w:divBdr>
            <w:top w:val="none" w:sz="0" w:space="0" w:color="auto"/>
            <w:left w:val="none" w:sz="0" w:space="0" w:color="auto"/>
            <w:bottom w:val="none" w:sz="0" w:space="0" w:color="auto"/>
            <w:right w:val="none" w:sz="0" w:space="0" w:color="auto"/>
          </w:divBdr>
        </w:div>
        <w:div w:id="156462473">
          <w:marLeft w:val="0"/>
          <w:marRight w:val="0"/>
          <w:marTop w:val="0"/>
          <w:marBottom w:val="0"/>
          <w:divBdr>
            <w:top w:val="none" w:sz="0" w:space="0" w:color="auto"/>
            <w:left w:val="none" w:sz="0" w:space="0" w:color="auto"/>
            <w:bottom w:val="none" w:sz="0" w:space="0" w:color="auto"/>
            <w:right w:val="none" w:sz="0" w:space="0" w:color="auto"/>
          </w:divBdr>
        </w:div>
        <w:div w:id="165291698">
          <w:marLeft w:val="0"/>
          <w:marRight w:val="0"/>
          <w:marTop w:val="0"/>
          <w:marBottom w:val="0"/>
          <w:divBdr>
            <w:top w:val="none" w:sz="0" w:space="0" w:color="auto"/>
            <w:left w:val="none" w:sz="0" w:space="0" w:color="auto"/>
            <w:bottom w:val="none" w:sz="0" w:space="0" w:color="auto"/>
            <w:right w:val="none" w:sz="0" w:space="0" w:color="auto"/>
          </w:divBdr>
        </w:div>
        <w:div w:id="172647652">
          <w:marLeft w:val="0"/>
          <w:marRight w:val="0"/>
          <w:marTop w:val="0"/>
          <w:marBottom w:val="0"/>
          <w:divBdr>
            <w:top w:val="none" w:sz="0" w:space="0" w:color="auto"/>
            <w:left w:val="none" w:sz="0" w:space="0" w:color="auto"/>
            <w:bottom w:val="none" w:sz="0" w:space="0" w:color="auto"/>
            <w:right w:val="none" w:sz="0" w:space="0" w:color="auto"/>
          </w:divBdr>
        </w:div>
        <w:div w:id="206988471">
          <w:marLeft w:val="0"/>
          <w:marRight w:val="0"/>
          <w:marTop w:val="0"/>
          <w:marBottom w:val="0"/>
          <w:divBdr>
            <w:top w:val="none" w:sz="0" w:space="0" w:color="auto"/>
            <w:left w:val="none" w:sz="0" w:space="0" w:color="auto"/>
            <w:bottom w:val="none" w:sz="0" w:space="0" w:color="auto"/>
            <w:right w:val="none" w:sz="0" w:space="0" w:color="auto"/>
          </w:divBdr>
        </w:div>
        <w:div w:id="210574671">
          <w:marLeft w:val="0"/>
          <w:marRight w:val="0"/>
          <w:marTop w:val="0"/>
          <w:marBottom w:val="0"/>
          <w:divBdr>
            <w:top w:val="none" w:sz="0" w:space="0" w:color="auto"/>
            <w:left w:val="none" w:sz="0" w:space="0" w:color="auto"/>
            <w:bottom w:val="none" w:sz="0" w:space="0" w:color="auto"/>
            <w:right w:val="none" w:sz="0" w:space="0" w:color="auto"/>
          </w:divBdr>
        </w:div>
        <w:div w:id="236325407">
          <w:marLeft w:val="0"/>
          <w:marRight w:val="0"/>
          <w:marTop w:val="0"/>
          <w:marBottom w:val="0"/>
          <w:divBdr>
            <w:top w:val="none" w:sz="0" w:space="0" w:color="auto"/>
            <w:left w:val="none" w:sz="0" w:space="0" w:color="auto"/>
            <w:bottom w:val="none" w:sz="0" w:space="0" w:color="auto"/>
            <w:right w:val="none" w:sz="0" w:space="0" w:color="auto"/>
          </w:divBdr>
        </w:div>
        <w:div w:id="288367851">
          <w:marLeft w:val="0"/>
          <w:marRight w:val="0"/>
          <w:marTop w:val="0"/>
          <w:marBottom w:val="0"/>
          <w:divBdr>
            <w:top w:val="none" w:sz="0" w:space="0" w:color="auto"/>
            <w:left w:val="none" w:sz="0" w:space="0" w:color="auto"/>
            <w:bottom w:val="none" w:sz="0" w:space="0" w:color="auto"/>
            <w:right w:val="none" w:sz="0" w:space="0" w:color="auto"/>
          </w:divBdr>
        </w:div>
        <w:div w:id="288821331">
          <w:marLeft w:val="0"/>
          <w:marRight w:val="0"/>
          <w:marTop w:val="0"/>
          <w:marBottom w:val="0"/>
          <w:divBdr>
            <w:top w:val="none" w:sz="0" w:space="0" w:color="auto"/>
            <w:left w:val="none" w:sz="0" w:space="0" w:color="auto"/>
            <w:bottom w:val="none" w:sz="0" w:space="0" w:color="auto"/>
            <w:right w:val="none" w:sz="0" w:space="0" w:color="auto"/>
          </w:divBdr>
        </w:div>
        <w:div w:id="302202709">
          <w:marLeft w:val="0"/>
          <w:marRight w:val="0"/>
          <w:marTop w:val="0"/>
          <w:marBottom w:val="0"/>
          <w:divBdr>
            <w:top w:val="none" w:sz="0" w:space="0" w:color="auto"/>
            <w:left w:val="none" w:sz="0" w:space="0" w:color="auto"/>
            <w:bottom w:val="none" w:sz="0" w:space="0" w:color="auto"/>
            <w:right w:val="none" w:sz="0" w:space="0" w:color="auto"/>
          </w:divBdr>
        </w:div>
        <w:div w:id="382482188">
          <w:marLeft w:val="0"/>
          <w:marRight w:val="0"/>
          <w:marTop w:val="0"/>
          <w:marBottom w:val="0"/>
          <w:divBdr>
            <w:top w:val="none" w:sz="0" w:space="0" w:color="auto"/>
            <w:left w:val="none" w:sz="0" w:space="0" w:color="auto"/>
            <w:bottom w:val="none" w:sz="0" w:space="0" w:color="auto"/>
            <w:right w:val="none" w:sz="0" w:space="0" w:color="auto"/>
          </w:divBdr>
        </w:div>
        <w:div w:id="395860864">
          <w:marLeft w:val="0"/>
          <w:marRight w:val="0"/>
          <w:marTop w:val="0"/>
          <w:marBottom w:val="0"/>
          <w:divBdr>
            <w:top w:val="none" w:sz="0" w:space="0" w:color="auto"/>
            <w:left w:val="none" w:sz="0" w:space="0" w:color="auto"/>
            <w:bottom w:val="none" w:sz="0" w:space="0" w:color="auto"/>
            <w:right w:val="none" w:sz="0" w:space="0" w:color="auto"/>
          </w:divBdr>
        </w:div>
        <w:div w:id="435439750">
          <w:marLeft w:val="0"/>
          <w:marRight w:val="0"/>
          <w:marTop w:val="0"/>
          <w:marBottom w:val="0"/>
          <w:divBdr>
            <w:top w:val="none" w:sz="0" w:space="0" w:color="auto"/>
            <w:left w:val="none" w:sz="0" w:space="0" w:color="auto"/>
            <w:bottom w:val="none" w:sz="0" w:space="0" w:color="auto"/>
            <w:right w:val="none" w:sz="0" w:space="0" w:color="auto"/>
          </w:divBdr>
        </w:div>
        <w:div w:id="445543202">
          <w:marLeft w:val="0"/>
          <w:marRight w:val="0"/>
          <w:marTop w:val="0"/>
          <w:marBottom w:val="0"/>
          <w:divBdr>
            <w:top w:val="none" w:sz="0" w:space="0" w:color="auto"/>
            <w:left w:val="none" w:sz="0" w:space="0" w:color="auto"/>
            <w:bottom w:val="none" w:sz="0" w:space="0" w:color="auto"/>
            <w:right w:val="none" w:sz="0" w:space="0" w:color="auto"/>
          </w:divBdr>
        </w:div>
        <w:div w:id="514925163">
          <w:marLeft w:val="0"/>
          <w:marRight w:val="0"/>
          <w:marTop w:val="0"/>
          <w:marBottom w:val="0"/>
          <w:divBdr>
            <w:top w:val="none" w:sz="0" w:space="0" w:color="auto"/>
            <w:left w:val="none" w:sz="0" w:space="0" w:color="auto"/>
            <w:bottom w:val="none" w:sz="0" w:space="0" w:color="auto"/>
            <w:right w:val="none" w:sz="0" w:space="0" w:color="auto"/>
          </w:divBdr>
        </w:div>
        <w:div w:id="585266646">
          <w:marLeft w:val="0"/>
          <w:marRight w:val="0"/>
          <w:marTop w:val="0"/>
          <w:marBottom w:val="0"/>
          <w:divBdr>
            <w:top w:val="none" w:sz="0" w:space="0" w:color="auto"/>
            <w:left w:val="none" w:sz="0" w:space="0" w:color="auto"/>
            <w:bottom w:val="none" w:sz="0" w:space="0" w:color="auto"/>
            <w:right w:val="none" w:sz="0" w:space="0" w:color="auto"/>
          </w:divBdr>
        </w:div>
        <w:div w:id="643393438">
          <w:marLeft w:val="0"/>
          <w:marRight w:val="0"/>
          <w:marTop w:val="0"/>
          <w:marBottom w:val="0"/>
          <w:divBdr>
            <w:top w:val="none" w:sz="0" w:space="0" w:color="auto"/>
            <w:left w:val="none" w:sz="0" w:space="0" w:color="auto"/>
            <w:bottom w:val="none" w:sz="0" w:space="0" w:color="auto"/>
            <w:right w:val="none" w:sz="0" w:space="0" w:color="auto"/>
          </w:divBdr>
        </w:div>
        <w:div w:id="649284042">
          <w:marLeft w:val="0"/>
          <w:marRight w:val="0"/>
          <w:marTop w:val="0"/>
          <w:marBottom w:val="0"/>
          <w:divBdr>
            <w:top w:val="none" w:sz="0" w:space="0" w:color="auto"/>
            <w:left w:val="none" w:sz="0" w:space="0" w:color="auto"/>
            <w:bottom w:val="none" w:sz="0" w:space="0" w:color="auto"/>
            <w:right w:val="none" w:sz="0" w:space="0" w:color="auto"/>
          </w:divBdr>
        </w:div>
        <w:div w:id="650065000">
          <w:marLeft w:val="0"/>
          <w:marRight w:val="0"/>
          <w:marTop w:val="0"/>
          <w:marBottom w:val="0"/>
          <w:divBdr>
            <w:top w:val="none" w:sz="0" w:space="0" w:color="auto"/>
            <w:left w:val="none" w:sz="0" w:space="0" w:color="auto"/>
            <w:bottom w:val="none" w:sz="0" w:space="0" w:color="auto"/>
            <w:right w:val="none" w:sz="0" w:space="0" w:color="auto"/>
          </w:divBdr>
        </w:div>
        <w:div w:id="655383248">
          <w:marLeft w:val="0"/>
          <w:marRight w:val="0"/>
          <w:marTop w:val="0"/>
          <w:marBottom w:val="0"/>
          <w:divBdr>
            <w:top w:val="none" w:sz="0" w:space="0" w:color="auto"/>
            <w:left w:val="none" w:sz="0" w:space="0" w:color="auto"/>
            <w:bottom w:val="none" w:sz="0" w:space="0" w:color="auto"/>
            <w:right w:val="none" w:sz="0" w:space="0" w:color="auto"/>
          </w:divBdr>
        </w:div>
        <w:div w:id="680401457">
          <w:marLeft w:val="0"/>
          <w:marRight w:val="0"/>
          <w:marTop w:val="0"/>
          <w:marBottom w:val="0"/>
          <w:divBdr>
            <w:top w:val="none" w:sz="0" w:space="0" w:color="auto"/>
            <w:left w:val="none" w:sz="0" w:space="0" w:color="auto"/>
            <w:bottom w:val="none" w:sz="0" w:space="0" w:color="auto"/>
            <w:right w:val="none" w:sz="0" w:space="0" w:color="auto"/>
          </w:divBdr>
        </w:div>
        <w:div w:id="683476042">
          <w:marLeft w:val="0"/>
          <w:marRight w:val="0"/>
          <w:marTop w:val="0"/>
          <w:marBottom w:val="0"/>
          <w:divBdr>
            <w:top w:val="none" w:sz="0" w:space="0" w:color="auto"/>
            <w:left w:val="none" w:sz="0" w:space="0" w:color="auto"/>
            <w:bottom w:val="none" w:sz="0" w:space="0" w:color="auto"/>
            <w:right w:val="none" w:sz="0" w:space="0" w:color="auto"/>
          </w:divBdr>
        </w:div>
        <w:div w:id="720858893">
          <w:marLeft w:val="0"/>
          <w:marRight w:val="0"/>
          <w:marTop w:val="0"/>
          <w:marBottom w:val="0"/>
          <w:divBdr>
            <w:top w:val="none" w:sz="0" w:space="0" w:color="auto"/>
            <w:left w:val="none" w:sz="0" w:space="0" w:color="auto"/>
            <w:bottom w:val="none" w:sz="0" w:space="0" w:color="auto"/>
            <w:right w:val="none" w:sz="0" w:space="0" w:color="auto"/>
          </w:divBdr>
        </w:div>
        <w:div w:id="722749185">
          <w:marLeft w:val="0"/>
          <w:marRight w:val="0"/>
          <w:marTop w:val="0"/>
          <w:marBottom w:val="0"/>
          <w:divBdr>
            <w:top w:val="none" w:sz="0" w:space="0" w:color="auto"/>
            <w:left w:val="none" w:sz="0" w:space="0" w:color="auto"/>
            <w:bottom w:val="none" w:sz="0" w:space="0" w:color="auto"/>
            <w:right w:val="none" w:sz="0" w:space="0" w:color="auto"/>
          </w:divBdr>
        </w:div>
        <w:div w:id="724304502">
          <w:marLeft w:val="0"/>
          <w:marRight w:val="0"/>
          <w:marTop w:val="0"/>
          <w:marBottom w:val="0"/>
          <w:divBdr>
            <w:top w:val="none" w:sz="0" w:space="0" w:color="auto"/>
            <w:left w:val="none" w:sz="0" w:space="0" w:color="auto"/>
            <w:bottom w:val="none" w:sz="0" w:space="0" w:color="auto"/>
            <w:right w:val="none" w:sz="0" w:space="0" w:color="auto"/>
          </w:divBdr>
        </w:div>
        <w:div w:id="741370284">
          <w:marLeft w:val="0"/>
          <w:marRight w:val="0"/>
          <w:marTop w:val="0"/>
          <w:marBottom w:val="0"/>
          <w:divBdr>
            <w:top w:val="none" w:sz="0" w:space="0" w:color="auto"/>
            <w:left w:val="none" w:sz="0" w:space="0" w:color="auto"/>
            <w:bottom w:val="none" w:sz="0" w:space="0" w:color="auto"/>
            <w:right w:val="none" w:sz="0" w:space="0" w:color="auto"/>
          </w:divBdr>
        </w:div>
        <w:div w:id="742487679">
          <w:marLeft w:val="0"/>
          <w:marRight w:val="0"/>
          <w:marTop w:val="0"/>
          <w:marBottom w:val="0"/>
          <w:divBdr>
            <w:top w:val="none" w:sz="0" w:space="0" w:color="auto"/>
            <w:left w:val="none" w:sz="0" w:space="0" w:color="auto"/>
            <w:bottom w:val="none" w:sz="0" w:space="0" w:color="auto"/>
            <w:right w:val="none" w:sz="0" w:space="0" w:color="auto"/>
          </w:divBdr>
        </w:div>
        <w:div w:id="846554202">
          <w:marLeft w:val="0"/>
          <w:marRight w:val="0"/>
          <w:marTop w:val="0"/>
          <w:marBottom w:val="0"/>
          <w:divBdr>
            <w:top w:val="none" w:sz="0" w:space="0" w:color="auto"/>
            <w:left w:val="none" w:sz="0" w:space="0" w:color="auto"/>
            <w:bottom w:val="none" w:sz="0" w:space="0" w:color="auto"/>
            <w:right w:val="none" w:sz="0" w:space="0" w:color="auto"/>
          </w:divBdr>
        </w:div>
        <w:div w:id="857621512">
          <w:marLeft w:val="0"/>
          <w:marRight w:val="0"/>
          <w:marTop w:val="0"/>
          <w:marBottom w:val="0"/>
          <w:divBdr>
            <w:top w:val="none" w:sz="0" w:space="0" w:color="auto"/>
            <w:left w:val="none" w:sz="0" w:space="0" w:color="auto"/>
            <w:bottom w:val="none" w:sz="0" w:space="0" w:color="auto"/>
            <w:right w:val="none" w:sz="0" w:space="0" w:color="auto"/>
          </w:divBdr>
        </w:div>
        <w:div w:id="883519023">
          <w:marLeft w:val="0"/>
          <w:marRight w:val="0"/>
          <w:marTop w:val="0"/>
          <w:marBottom w:val="0"/>
          <w:divBdr>
            <w:top w:val="none" w:sz="0" w:space="0" w:color="auto"/>
            <w:left w:val="none" w:sz="0" w:space="0" w:color="auto"/>
            <w:bottom w:val="none" w:sz="0" w:space="0" w:color="auto"/>
            <w:right w:val="none" w:sz="0" w:space="0" w:color="auto"/>
          </w:divBdr>
        </w:div>
        <w:div w:id="909585320">
          <w:marLeft w:val="0"/>
          <w:marRight w:val="0"/>
          <w:marTop w:val="0"/>
          <w:marBottom w:val="0"/>
          <w:divBdr>
            <w:top w:val="none" w:sz="0" w:space="0" w:color="auto"/>
            <w:left w:val="none" w:sz="0" w:space="0" w:color="auto"/>
            <w:bottom w:val="none" w:sz="0" w:space="0" w:color="auto"/>
            <w:right w:val="none" w:sz="0" w:space="0" w:color="auto"/>
          </w:divBdr>
        </w:div>
        <w:div w:id="935097332">
          <w:marLeft w:val="0"/>
          <w:marRight w:val="0"/>
          <w:marTop w:val="0"/>
          <w:marBottom w:val="0"/>
          <w:divBdr>
            <w:top w:val="none" w:sz="0" w:space="0" w:color="auto"/>
            <w:left w:val="none" w:sz="0" w:space="0" w:color="auto"/>
            <w:bottom w:val="none" w:sz="0" w:space="0" w:color="auto"/>
            <w:right w:val="none" w:sz="0" w:space="0" w:color="auto"/>
          </w:divBdr>
        </w:div>
        <w:div w:id="983239437">
          <w:marLeft w:val="0"/>
          <w:marRight w:val="0"/>
          <w:marTop w:val="0"/>
          <w:marBottom w:val="0"/>
          <w:divBdr>
            <w:top w:val="none" w:sz="0" w:space="0" w:color="auto"/>
            <w:left w:val="none" w:sz="0" w:space="0" w:color="auto"/>
            <w:bottom w:val="none" w:sz="0" w:space="0" w:color="auto"/>
            <w:right w:val="none" w:sz="0" w:space="0" w:color="auto"/>
          </w:divBdr>
        </w:div>
        <w:div w:id="986738726">
          <w:marLeft w:val="0"/>
          <w:marRight w:val="0"/>
          <w:marTop w:val="0"/>
          <w:marBottom w:val="0"/>
          <w:divBdr>
            <w:top w:val="none" w:sz="0" w:space="0" w:color="auto"/>
            <w:left w:val="none" w:sz="0" w:space="0" w:color="auto"/>
            <w:bottom w:val="none" w:sz="0" w:space="0" w:color="auto"/>
            <w:right w:val="none" w:sz="0" w:space="0" w:color="auto"/>
          </w:divBdr>
        </w:div>
        <w:div w:id="1006441554">
          <w:marLeft w:val="0"/>
          <w:marRight w:val="0"/>
          <w:marTop w:val="0"/>
          <w:marBottom w:val="0"/>
          <w:divBdr>
            <w:top w:val="none" w:sz="0" w:space="0" w:color="auto"/>
            <w:left w:val="none" w:sz="0" w:space="0" w:color="auto"/>
            <w:bottom w:val="none" w:sz="0" w:space="0" w:color="auto"/>
            <w:right w:val="none" w:sz="0" w:space="0" w:color="auto"/>
          </w:divBdr>
        </w:div>
        <w:div w:id="1014570100">
          <w:marLeft w:val="0"/>
          <w:marRight w:val="0"/>
          <w:marTop w:val="0"/>
          <w:marBottom w:val="0"/>
          <w:divBdr>
            <w:top w:val="none" w:sz="0" w:space="0" w:color="auto"/>
            <w:left w:val="none" w:sz="0" w:space="0" w:color="auto"/>
            <w:bottom w:val="none" w:sz="0" w:space="0" w:color="auto"/>
            <w:right w:val="none" w:sz="0" w:space="0" w:color="auto"/>
          </w:divBdr>
        </w:div>
        <w:div w:id="1015956766">
          <w:marLeft w:val="0"/>
          <w:marRight w:val="0"/>
          <w:marTop w:val="0"/>
          <w:marBottom w:val="0"/>
          <w:divBdr>
            <w:top w:val="none" w:sz="0" w:space="0" w:color="auto"/>
            <w:left w:val="none" w:sz="0" w:space="0" w:color="auto"/>
            <w:bottom w:val="none" w:sz="0" w:space="0" w:color="auto"/>
            <w:right w:val="none" w:sz="0" w:space="0" w:color="auto"/>
          </w:divBdr>
        </w:div>
        <w:div w:id="1047026970">
          <w:marLeft w:val="0"/>
          <w:marRight w:val="0"/>
          <w:marTop w:val="0"/>
          <w:marBottom w:val="0"/>
          <w:divBdr>
            <w:top w:val="none" w:sz="0" w:space="0" w:color="auto"/>
            <w:left w:val="none" w:sz="0" w:space="0" w:color="auto"/>
            <w:bottom w:val="none" w:sz="0" w:space="0" w:color="auto"/>
            <w:right w:val="none" w:sz="0" w:space="0" w:color="auto"/>
          </w:divBdr>
        </w:div>
        <w:div w:id="1058479082">
          <w:marLeft w:val="0"/>
          <w:marRight w:val="0"/>
          <w:marTop w:val="0"/>
          <w:marBottom w:val="0"/>
          <w:divBdr>
            <w:top w:val="none" w:sz="0" w:space="0" w:color="auto"/>
            <w:left w:val="none" w:sz="0" w:space="0" w:color="auto"/>
            <w:bottom w:val="none" w:sz="0" w:space="0" w:color="auto"/>
            <w:right w:val="none" w:sz="0" w:space="0" w:color="auto"/>
          </w:divBdr>
        </w:div>
        <w:div w:id="1082802873">
          <w:marLeft w:val="0"/>
          <w:marRight w:val="0"/>
          <w:marTop w:val="0"/>
          <w:marBottom w:val="0"/>
          <w:divBdr>
            <w:top w:val="none" w:sz="0" w:space="0" w:color="auto"/>
            <w:left w:val="none" w:sz="0" w:space="0" w:color="auto"/>
            <w:bottom w:val="none" w:sz="0" w:space="0" w:color="auto"/>
            <w:right w:val="none" w:sz="0" w:space="0" w:color="auto"/>
          </w:divBdr>
        </w:div>
        <w:div w:id="1093089120">
          <w:marLeft w:val="0"/>
          <w:marRight w:val="0"/>
          <w:marTop w:val="0"/>
          <w:marBottom w:val="0"/>
          <w:divBdr>
            <w:top w:val="none" w:sz="0" w:space="0" w:color="auto"/>
            <w:left w:val="none" w:sz="0" w:space="0" w:color="auto"/>
            <w:bottom w:val="none" w:sz="0" w:space="0" w:color="auto"/>
            <w:right w:val="none" w:sz="0" w:space="0" w:color="auto"/>
          </w:divBdr>
        </w:div>
        <w:div w:id="1142624506">
          <w:marLeft w:val="0"/>
          <w:marRight w:val="0"/>
          <w:marTop w:val="0"/>
          <w:marBottom w:val="0"/>
          <w:divBdr>
            <w:top w:val="none" w:sz="0" w:space="0" w:color="auto"/>
            <w:left w:val="none" w:sz="0" w:space="0" w:color="auto"/>
            <w:bottom w:val="none" w:sz="0" w:space="0" w:color="auto"/>
            <w:right w:val="none" w:sz="0" w:space="0" w:color="auto"/>
          </w:divBdr>
        </w:div>
        <w:div w:id="1173716416">
          <w:marLeft w:val="0"/>
          <w:marRight w:val="0"/>
          <w:marTop w:val="0"/>
          <w:marBottom w:val="0"/>
          <w:divBdr>
            <w:top w:val="none" w:sz="0" w:space="0" w:color="auto"/>
            <w:left w:val="none" w:sz="0" w:space="0" w:color="auto"/>
            <w:bottom w:val="none" w:sz="0" w:space="0" w:color="auto"/>
            <w:right w:val="none" w:sz="0" w:space="0" w:color="auto"/>
          </w:divBdr>
        </w:div>
        <w:div w:id="1179849083">
          <w:marLeft w:val="0"/>
          <w:marRight w:val="0"/>
          <w:marTop w:val="0"/>
          <w:marBottom w:val="0"/>
          <w:divBdr>
            <w:top w:val="none" w:sz="0" w:space="0" w:color="auto"/>
            <w:left w:val="none" w:sz="0" w:space="0" w:color="auto"/>
            <w:bottom w:val="none" w:sz="0" w:space="0" w:color="auto"/>
            <w:right w:val="none" w:sz="0" w:space="0" w:color="auto"/>
          </w:divBdr>
        </w:div>
        <w:div w:id="1190798832">
          <w:marLeft w:val="0"/>
          <w:marRight w:val="0"/>
          <w:marTop w:val="0"/>
          <w:marBottom w:val="0"/>
          <w:divBdr>
            <w:top w:val="none" w:sz="0" w:space="0" w:color="auto"/>
            <w:left w:val="none" w:sz="0" w:space="0" w:color="auto"/>
            <w:bottom w:val="none" w:sz="0" w:space="0" w:color="auto"/>
            <w:right w:val="none" w:sz="0" w:space="0" w:color="auto"/>
          </w:divBdr>
        </w:div>
        <w:div w:id="1292784918">
          <w:marLeft w:val="0"/>
          <w:marRight w:val="0"/>
          <w:marTop w:val="0"/>
          <w:marBottom w:val="0"/>
          <w:divBdr>
            <w:top w:val="none" w:sz="0" w:space="0" w:color="auto"/>
            <w:left w:val="none" w:sz="0" w:space="0" w:color="auto"/>
            <w:bottom w:val="none" w:sz="0" w:space="0" w:color="auto"/>
            <w:right w:val="none" w:sz="0" w:space="0" w:color="auto"/>
          </w:divBdr>
        </w:div>
        <w:div w:id="1299843205">
          <w:marLeft w:val="0"/>
          <w:marRight w:val="0"/>
          <w:marTop w:val="0"/>
          <w:marBottom w:val="0"/>
          <w:divBdr>
            <w:top w:val="none" w:sz="0" w:space="0" w:color="auto"/>
            <w:left w:val="none" w:sz="0" w:space="0" w:color="auto"/>
            <w:bottom w:val="none" w:sz="0" w:space="0" w:color="auto"/>
            <w:right w:val="none" w:sz="0" w:space="0" w:color="auto"/>
          </w:divBdr>
        </w:div>
        <w:div w:id="1325206957">
          <w:marLeft w:val="0"/>
          <w:marRight w:val="0"/>
          <w:marTop w:val="0"/>
          <w:marBottom w:val="0"/>
          <w:divBdr>
            <w:top w:val="none" w:sz="0" w:space="0" w:color="auto"/>
            <w:left w:val="none" w:sz="0" w:space="0" w:color="auto"/>
            <w:bottom w:val="none" w:sz="0" w:space="0" w:color="auto"/>
            <w:right w:val="none" w:sz="0" w:space="0" w:color="auto"/>
          </w:divBdr>
        </w:div>
        <w:div w:id="1352682429">
          <w:marLeft w:val="0"/>
          <w:marRight w:val="0"/>
          <w:marTop w:val="0"/>
          <w:marBottom w:val="0"/>
          <w:divBdr>
            <w:top w:val="none" w:sz="0" w:space="0" w:color="auto"/>
            <w:left w:val="none" w:sz="0" w:space="0" w:color="auto"/>
            <w:bottom w:val="none" w:sz="0" w:space="0" w:color="auto"/>
            <w:right w:val="none" w:sz="0" w:space="0" w:color="auto"/>
          </w:divBdr>
        </w:div>
        <w:div w:id="1420364799">
          <w:marLeft w:val="0"/>
          <w:marRight w:val="0"/>
          <w:marTop w:val="0"/>
          <w:marBottom w:val="0"/>
          <w:divBdr>
            <w:top w:val="none" w:sz="0" w:space="0" w:color="auto"/>
            <w:left w:val="none" w:sz="0" w:space="0" w:color="auto"/>
            <w:bottom w:val="none" w:sz="0" w:space="0" w:color="auto"/>
            <w:right w:val="none" w:sz="0" w:space="0" w:color="auto"/>
          </w:divBdr>
        </w:div>
        <w:div w:id="1423836857">
          <w:marLeft w:val="0"/>
          <w:marRight w:val="0"/>
          <w:marTop w:val="0"/>
          <w:marBottom w:val="0"/>
          <w:divBdr>
            <w:top w:val="none" w:sz="0" w:space="0" w:color="auto"/>
            <w:left w:val="none" w:sz="0" w:space="0" w:color="auto"/>
            <w:bottom w:val="none" w:sz="0" w:space="0" w:color="auto"/>
            <w:right w:val="none" w:sz="0" w:space="0" w:color="auto"/>
          </w:divBdr>
        </w:div>
        <w:div w:id="1447236322">
          <w:marLeft w:val="0"/>
          <w:marRight w:val="0"/>
          <w:marTop w:val="0"/>
          <w:marBottom w:val="0"/>
          <w:divBdr>
            <w:top w:val="none" w:sz="0" w:space="0" w:color="auto"/>
            <w:left w:val="none" w:sz="0" w:space="0" w:color="auto"/>
            <w:bottom w:val="none" w:sz="0" w:space="0" w:color="auto"/>
            <w:right w:val="none" w:sz="0" w:space="0" w:color="auto"/>
          </w:divBdr>
        </w:div>
        <w:div w:id="1449665571">
          <w:marLeft w:val="0"/>
          <w:marRight w:val="0"/>
          <w:marTop w:val="0"/>
          <w:marBottom w:val="0"/>
          <w:divBdr>
            <w:top w:val="none" w:sz="0" w:space="0" w:color="auto"/>
            <w:left w:val="none" w:sz="0" w:space="0" w:color="auto"/>
            <w:bottom w:val="none" w:sz="0" w:space="0" w:color="auto"/>
            <w:right w:val="none" w:sz="0" w:space="0" w:color="auto"/>
          </w:divBdr>
        </w:div>
        <w:div w:id="1456098751">
          <w:marLeft w:val="0"/>
          <w:marRight w:val="0"/>
          <w:marTop w:val="0"/>
          <w:marBottom w:val="0"/>
          <w:divBdr>
            <w:top w:val="none" w:sz="0" w:space="0" w:color="auto"/>
            <w:left w:val="none" w:sz="0" w:space="0" w:color="auto"/>
            <w:bottom w:val="none" w:sz="0" w:space="0" w:color="auto"/>
            <w:right w:val="none" w:sz="0" w:space="0" w:color="auto"/>
          </w:divBdr>
        </w:div>
        <w:div w:id="1464812232">
          <w:marLeft w:val="0"/>
          <w:marRight w:val="0"/>
          <w:marTop w:val="0"/>
          <w:marBottom w:val="0"/>
          <w:divBdr>
            <w:top w:val="none" w:sz="0" w:space="0" w:color="auto"/>
            <w:left w:val="none" w:sz="0" w:space="0" w:color="auto"/>
            <w:bottom w:val="none" w:sz="0" w:space="0" w:color="auto"/>
            <w:right w:val="none" w:sz="0" w:space="0" w:color="auto"/>
          </w:divBdr>
        </w:div>
        <w:div w:id="1481531947">
          <w:marLeft w:val="0"/>
          <w:marRight w:val="0"/>
          <w:marTop w:val="0"/>
          <w:marBottom w:val="0"/>
          <w:divBdr>
            <w:top w:val="none" w:sz="0" w:space="0" w:color="auto"/>
            <w:left w:val="none" w:sz="0" w:space="0" w:color="auto"/>
            <w:bottom w:val="none" w:sz="0" w:space="0" w:color="auto"/>
            <w:right w:val="none" w:sz="0" w:space="0" w:color="auto"/>
          </w:divBdr>
        </w:div>
        <w:div w:id="1486900567">
          <w:marLeft w:val="0"/>
          <w:marRight w:val="0"/>
          <w:marTop w:val="0"/>
          <w:marBottom w:val="0"/>
          <w:divBdr>
            <w:top w:val="none" w:sz="0" w:space="0" w:color="auto"/>
            <w:left w:val="none" w:sz="0" w:space="0" w:color="auto"/>
            <w:bottom w:val="none" w:sz="0" w:space="0" w:color="auto"/>
            <w:right w:val="none" w:sz="0" w:space="0" w:color="auto"/>
          </w:divBdr>
        </w:div>
        <w:div w:id="1501964497">
          <w:marLeft w:val="0"/>
          <w:marRight w:val="0"/>
          <w:marTop w:val="0"/>
          <w:marBottom w:val="0"/>
          <w:divBdr>
            <w:top w:val="none" w:sz="0" w:space="0" w:color="auto"/>
            <w:left w:val="none" w:sz="0" w:space="0" w:color="auto"/>
            <w:bottom w:val="none" w:sz="0" w:space="0" w:color="auto"/>
            <w:right w:val="none" w:sz="0" w:space="0" w:color="auto"/>
          </w:divBdr>
        </w:div>
        <w:div w:id="1522623586">
          <w:marLeft w:val="0"/>
          <w:marRight w:val="0"/>
          <w:marTop w:val="0"/>
          <w:marBottom w:val="0"/>
          <w:divBdr>
            <w:top w:val="none" w:sz="0" w:space="0" w:color="auto"/>
            <w:left w:val="none" w:sz="0" w:space="0" w:color="auto"/>
            <w:bottom w:val="none" w:sz="0" w:space="0" w:color="auto"/>
            <w:right w:val="none" w:sz="0" w:space="0" w:color="auto"/>
          </w:divBdr>
        </w:div>
        <w:div w:id="1588417925">
          <w:marLeft w:val="0"/>
          <w:marRight w:val="0"/>
          <w:marTop w:val="0"/>
          <w:marBottom w:val="0"/>
          <w:divBdr>
            <w:top w:val="none" w:sz="0" w:space="0" w:color="auto"/>
            <w:left w:val="none" w:sz="0" w:space="0" w:color="auto"/>
            <w:bottom w:val="none" w:sz="0" w:space="0" w:color="auto"/>
            <w:right w:val="none" w:sz="0" w:space="0" w:color="auto"/>
          </w:divBdr>
        </w:div>
        <w:div w:id="1597595843">
          <w:marLeft w:val="0"/>
          <w:marRight w:val="0"/>
          <w:marTop w:val="0"/>
          <w:marBottom w:val="0"/>
          <w:divBdr>
            <w:top w:val="none" w:sz="0" w:space="0" w:color="auto"/>
            <w:left w:val="none" w:sz="0" w:space="0" w:color="auto"/>
            <w:bottom w:val="none" w:sz="0" w:space="0" w:color="auto"/>
            <w:right w:val="none" w:sz="0" w:space="0" w:color="auto"/>
          </w:divBdr>
        </w:div>
        <w:div w:id="1600137857">
          <w:marLeft w:val="0"/>
          <w:marRight w:val="0"/>
          <w:marTop w:val="0"/>
          <w:marBottom w:val="0"/>
          <w:divBdr>
            <w:top w:val="none" w:sz="0" w:space="0" w:color="auto"/>
            <w:left w:val="none" w:sz="0" w:space="0" w:color="auto"/>
            <w:bottom w:val="none" w:sz="0" w:space="0" w:color="auto"/>
            <w:right w:val="none" w:sz="0" w:space="0" w:color="auto"/>
          </w:divBdr>
        </w:div>
        <w:div w:id="1620256675">
          <w:marLeft w:val="0"/>
          <w:marRight w:val="0"/>
          <w:marTop w:val="0"/>
          <w:marBottom w:val="0"/>
          <w:divBdr>
            <w:top w:val="none" w:sz="0" w:space="0" w:color="auto"/>
            <w:left w:val="none" w:sz="0" w:space="0" w:color="auto"/>
            <w:bottom w:val="none" w:sz="0" w:space="0" w:color="auto"/>
            <w:right w:val="none" w:sz="0" w:space="0" w:color="auto"/>
          </w:divBdr>
        </w:div>
        <w:div w:id="1649548441">
          <w:marLeft w:val="0"/>
          <w:marRight w:val="0"/>
          <w:marTop w:val="0"/>
          <w:marBottom w:val="0"/>
          <w:divBdr>
            <w:top w:val="none" w:sz="0" w:space="0" w:color="auto"/>
            <w:left w:val="none" w:sz="0" w:space="0" w:color="auto"/>
            <w:bottom w:val="none" w:sz="0" w:space="0" w:color="auto"/>
            <w:right w:val="none" w:sz="0" w:space="0" w:color="auto"/>
          </w:divBdr>
        </w:div>
        <w:div w:id="1678192004">
          <w:marLeft w:val="0"/>
          <w:marRight w:val="0"/>
          <w:marTop w:val="0"/>
          <w:marBottom w:val="0"/>
          <w:divBdr>
            <w:top w:val="none" w:sz="0" w:space="0" w:color="auto"/>
            <w:left w:val="none" w:sz="0" w:space="0" w:color="auto"/>
            <w:bottom w:val="none" w:sz="0" w:space="0" w:color="auto"/>
            <w:right w:val="none" w:sz="0" w:space="0" w:color="auto"/>
          </w:divBdr>
        </w:div>
        <w:div w:id="1699349640">
          <w:marLeft w:val="0"/>
          <w:marRight w:val="0"/>
          <w:marTop w:val="0"/>
          <w:marBottom w:val="0"/>
          <w:divBdr>
            <w:top w:val="none" w:sz="0" w:space="0" w:color="auto"/>
            <w:left w:val="none" w:sz="0" w:space="0" w:color="auto"/>
            <w:bottom w:val="none" w:sz="0" w:space="0" w:color="auto"/>
            <w:right w:val="none" w:sz="0" w:space="0" w:color="auto"/>
          </w:divBdr>
        </w:div>
        <w:div w:id="1708145700">
          <w:marLeft w:val="0"/>
          <w:marRight w:val="0"/>
          <w:marTop w:val="0"/>
          <w:marBottom w:val="0"/>
          <w:divBdr>
            <w:top w:val="none" w:sz="0" w:space="0" w:color="auto"/>
            <w:left w:val="none" w:sz="0" w:space="0" w:color="auto"/>
            <w:bottom w:val="none" w:sz="0" w:space="0" w:color="auto"/>
            <w:right w:val="none" w:sz="0" w:space="0" w:color="auto"/>
          </w:divBdr>
        </w:div>
        <w:div w:id="1715885443">
          <w:marLeft w:val="0"/>
          <w:marRight w:val="0"/>
          <w:marTop w:val="0"/>
          <w:marBottom w:val="0"/>
          <w:divBdr>
            <w:top w:val="none" w:sz="0" w:space="0" w:color="auto"/>
            <w:left w:val="none" w:sz="0" w:space="0" w:color="auto"/>
            <w:bottom w:val="none" w:sz="0" w:space="0" w:color="auto"/>
            <w:right w:val="none" w:sz="0" w:space="0" w:color="auto"/>
          </w:divBdr>
        </w:div>
        <w:div w:id="1766539638">
          <w:marLeft w:val="0"/>
          <w:marRight w:val="0"/>
          <w:marTop w:val="0"/>
          <w:marBottom w:val="0"/>
          <w:divBdr>
            <w:top w:val="none" w:sz="0" w:space="0" w:color="auto"/>
            <w:left w:val="none" w:sz="0" w:space="0" w:color="auto"/>
            <w:bottom w:val="none" w:sz="0" w:space="0" w:color="auto"/>
            <w:right w:val="none" w:sz="0" w:space="0" w:color="auto"/>
          </w:divBdr>
        </w:div>
        <w:div w:id="1807232999">
          <w:marLeft w:val="0"/>
          <w:marRight w:val="0"/>
          <w:marTop w:val="0"/>
          <w:marBottom w:val="0"/>
          <w:divBdr>
            <w:top w:val="none" w:sz="0" w:space="0" w:color="auto"/>
            <w:left w:val="none" w:sz="0" w:space="0" w:color="auto"/>
            <w:bottom w:val="none" w:sz="0" w:space="0" w:color="auto"/>
            <w:right w:val="none" w:sz="0" w:space="0" w:color="auto"/>
          </w:divBdr>
        </w:div>
        <w:div w:id="1811172408">
          <w:marLeft w:val="0"/>
          <w:marRight w:val="0"/>
          <w:marTop w:val="0"/>
          <w:marBottom w:val="0"/>
          <w:divBdr>
            <w:top w:val="none" w:sz="0" w:space="0" w:color="auto"/>
            <w:left w:val="none" w:sz="0" w:space="0" w:color="auto"/>
            <w:bottom w:val="none" w:sz="0" w:space="0" w:color="auto"/>
            <w:right w:val="none" w:sz="0" w:space="0" w:color="auto"/>
          </w:divBdr>
        </w:div>
        <w:div w:id="1868369071">
          <w:marLeft w:val="0"/>
          <w:marRight w:val="0"/>
          <w:marTop w:val="0"/>
          <w:marBottom w:val="0"/>
          <w:divBdr>
            <w:top w:val="none" w:sz="0" w:space="0" w:color="auto"/>
            <w:left w:val="none" w:sz="0" w:space="0" w:color="auto"/>
            <w:bottom w:val="none" w:sz="0" w:space="0" w:color="auto"/>
            <w:right w:val="none" w:sz="0" w:space="0" w:color="auto"/>
          </w:divBdr>
        </w:div>
        <w:div w:id="1892302718">
          <w:marLeft w:val="0"/>
          <w:marRight w:val="0"/>
          <w:marTop w:val="0"/>
          <w:marBottom w:val="0"/>
          <w:divBdr>
            <w:top w:val="none" w:sz="0" w:space="0" w:color="auto"/>
            <w:left w:val="none" w:sz="0" w:space="0" w:color="auto"/>
            <w:bottom w:val="none" w:sz="0" w:space="0" w:color="auto"/>
            <w:right w:val="none" w:sz="0" w:space="0" w:color="auto"/>
          </w:divBdr>
        </w:div>
        <w:div w:id="1894732042">
          <w:marLeft w:val="0"/>
          <w:marRight w:val="0"/>
          <w:marTop w:val="0"/>
          <w:marBottom w:val="0"/>
          <w:divBdr>
            <w:top w:val="none" w:sz="0" w:space="0" w:color="auto"/>
            <w:left w:val="none" w:sz="0" w:space="0" w:color="auto"/>
            <w:bottom w:val="none" w:sz="0" w:space="0" w:color="auto"/>
            <w:right w:val="none" w:sz="0" w:space="0" w:color="auto"/>
          </w:divBdr>
        </w:div>
        <w:div w:id="1899197932">
          <w:marLeft w:val="0"/>
          <w:marRight w:val="0"/>
          <w:marTop w:val="0"/>
          <w:marBottom w:val="0"/>
          <w:divBdr>
            <w:top w:val="none" w:sz="0" w:space="0" w:color="auto"/>
            <w:left w:val="none" w:sz="0" w:space="0" w:color="auto"/>
            <w:bottom w:val="none" w:sz="0" w:space="0" w:color="auto"/>
            <w:right w:val="none" w:sz="0" w:space="0" w:color="auto"/>
          </w:divBdr>
        </w:div>
        <w:div w:id="1900706064">
          <w:marLeft w:val="0"/>
          <w:marRight w:val="0"/>
          <w:marTop w:val="0"/>
          <w:marBottom w:val="0"/>
          <w:divBdr>
            <w:top w:val="none" w:sz="0" w:space="0" w:color="auto"/>
            <w:left w:val="none" w:sz="0" w:space="0" w:color="auto"/>
            <w:bottom w:val="none" w:sz="0" w:space="0" w:color="auto"/>
            <w:right w:val="none" w:sz="0" w:space="0" w:color="auto"/>
          </w:divBdr>
        </w:div>
        <w:div w:id="1909800796">
          <w:marLeft w:val="0"/>
          <w:marRight w:val="0"/>
          <w:marTop w:val="0"/>
          <w:marBottom w:val="0"/>
          <w:divBdr>
            <w:top w:val="none" w:sz="0" w:space="0" w:color="auto"/>
            <w:left w:val="none" w:sz="0" w:space="0" w:color="auto"/>
            <w:bottom w:val="none" w:sz="0" w:space="0" w:color="auto"/>
            <w:right w:val="none" w:sz="0" w:space="0" w:color="auto"/>
          </w:divBdr>
        </w:div>
        <w:div w:id="1925451085">
          <w:marLeft w:val="0"/>
          <w:marRight w:val="0"/>
          <w:marTop w:val="0"/>
          <w:marBottom w:val="0"/>
          <w:divBdr>
            <w:top w:val="none" w:sz="0" w:space="0" w:color="auto"/>
            <w:left w:val="none" w:sz="0" w:space="0" w:color="auto"/>
            <w:bottom w:val="none" w:sz="0" w:space="0" w:color="auto"/>
            <w:right w:val="none" w:sz="0" w:space="0" w:color="auto"/>
          </w:divBdr>
        </w:div>
        <w:div w:id="1989674275">
          <w:marLeft w:val="0"/>
          <w:marRight w:val="0"/>
          <w:marTop w:val="0"/>
          <w:marBottom w:val="0"/>
          <w:divBdr>
            <w:top w:val="none" w:sz="0" w:space="0" w:color="auto"/>
            <w:left w:val="none" w:sz="0" w:space="0" w:color="auto"/>
            <w:bottom w:val="none" w:sz="0" w:space="0" w:color="auto"/>
            <w:right w:val="none" w:sz="0" w:space="0" w:color="auto"/>
          </w:divBdr>
        </w:div>
        <w:div w:id="2019304022">
          <w:marLeft w:val="0"/>
          <w:marRight w:val="0"/>
          <w:marTop w:val="0"/>
          <w:marBottom w:val="0"/>
          <w:divBdr>
            <w:top w:val="none" w:sz="0" w:space="0" w:color="auto"/>
            <w:left w:val="none" w:sz="0" w:space="0" w:color="auto"/>
            <w:bottom w:val="none" w:sz="0" w:space="0" w:color="auto"/>
            <w:right w:val="none" w:sz="0" w:space="0" w:color="auto"/>
          </w:divBdr>
        </w:div>
        <w:div w:id="2033342638">
          <w:marLeft w:val="0"/>
          <w:marRight w:val="0"/>
          <w:marTop w:val="0"/>
          <w:marBottom w:val="0"/>
          <w:divBdr>
            <w:top w:val="none" w:sz="0" w:space="0" w:color="auto"/>
            <w:left w:val="none" w:sz="0" w:space="0" w:color="auto"/>
            <w:bottom w:val="none" w:sz="0" w:space="0" w:color="auto"/>
            <w:right w:val="none" w:sz="0" w:space="0" w:color="auto"/>
          </w:divBdr>
        </w:div>
        <w:div w:id="2044667917">
          <w:marLeft w:val="0"/>
          <w:marRight w:val="0"/>
          <w:marTop w:val="0"/>
          <w:marBottom w:val="0"/>
          <w:divBdr>
            <w:top w:val="none" w:sz="0" w:space="0" w:color="auto"/>
            <w:left w:val="none" w:sz="0" w:space="0" w:color="auto"/>
            <w:bottom w:val="none" w:sz="0" w:space="0" w:color="auto"/>
            <w:right w:val="none" w:sz="0" w:space="0" w:color="auto"/>
          </w:divBdr>
        </w:div>
        <w:div w:id="2109696674">
          <w:marLeft w:val="0"/>
          <w:marRight w:val="0"/>
          <w:marTop w:val="0"/>
          <w:marBottom w:val="0"/>
          <w:divBdr>
            <w:top w:val="none" w:sz="0" w:space="0" w:color="auto"/>
            <w:left w:val="none" w:sz="0" w:space="0" w:color="auto"/>
            <w:bottom w:val="none" w:sz="0" w:space="0" w:color="auto"/>
            <w:right w:val="none" w:sz="0" w:space="0" w:color="auto"/>
          </w:divBdr>
        </w:div>
        <w:div w:id="2110736138">
          <w:marLeft w:val="0"/>
          <w:marRight w:val="0"/>
          <w:marTop w:val="0"/>
          <w:marBottom w:val="0"/>
          <w:divBdr>
            <w:top w:val="none" w:sz="0" w:space="0" w:color="auto"/>
            <w:left w:val="none" w:sz="0" w:space="0" w:color="auto"/>
            <w:bottom w:val="none" w:sz="0" w:space="0" w:color="auto"/>
            <w:right w:val="none" w:sz="0" w:space="0" w:color="auto"/>
          </w:divBdr>
        </w:div>
      </w:divsChild>
    </w:div>
    <w:div w:id="260457352">
      <w:bodyDiv w:val="1"/>
      <w:marLeft w:val="0"/>
      <w:marRight w:val="0"/>
      <w:marTop w:val="0"/>
      <w:marBottom w:val="0"/>
      <w:divBdr>
        <w:top w:val="none" w:sz="0" w:space="0" w:color="auto"/>
        <w:left w:val="none" w:sz="0" w:space="0" w:color="auto"/>
        <w:bottom w:val="none" w:sz="0" w:space="0" w:color="auto"/>
        <w:right w:val="none" w:sz="0" w:space="0" w:color="auto"/>
      </w:divBdr>
      <w:divsChild>
        <w:div w:id="14162005">
          <w:marLeft w:val="0"/>
          <w:marRight w:val="0"/>
          <w:marTop w:val="0"/>
          <w:marBottom w:val="0"/>
          <w:divBdr>
            <w:top w:val="none" w:sz="0" w:space="0" w:color="auto"/>
            <w:left w:val="none" w:sz="0" w:space="0" w:color="auto"/>
            <w:bottom w:val="none" w:sz="0" w:space="0" w:color="auto"/>
            <w:right w:val="none" w:sz="0" w:space="0" w:color="auto"/>
          </w:divBdr>
          <w:divsChild>
            <w:div w:id="18774049">
              <w:marLeft w:val="0"/>
              <w:marRight w:val="0"/>
              <w:marTop w:val="0"/>
              <w:marBottom w:val="160"/>
              <w:divBdr>
                <w:top w:val="none" w:sz="0" w:space="0" w:color="auto"/>
                <w:left w:val="none" w:sz="0" w:space="0" w:color="auto"/>
                <w:bottom w:val="none" w:sz="0" w:space="0" w:color="auto"/>
                <w:right w:val="none" w:sz="0" w:space="0" w:color="auto"/>
              </w:divBdr>
            </w:div>
            <w:div w:id="815873385">
              <w:marLeft w:val="0"/>
              <w:marRight w:val="0"/>
              <w:marTop w:val="0"/>
              <w:marBottom w:val="160"/>
              <w:divBdr>
                <w:top w:val="none" w:sz="0" w:space="0" w:color="auto"/>
                <w:left w:val="none" w:sz="0" w:space="0" w:color="auto"/>
                <w:bottom w:val="none" w:sz="0" w:space="0" w:color="auto"/>
                <w:right w:val="none" w:sz="0" w:space="0" w:color="auto"/>
              </w:divBdr>
            </w:div>
            <w:div w:id="1101536381">
              <w:marLeft w:val="0"/>
              <w:marRight w:val="0"/>
              <w:marTop w:val="0"/>
              <w:marBottom w:val="160"/>
              <w:divBdr>
                <w:top w:val="none" w:sz="0" w:space="0" w:color="auto"/>
                <w:left w:val="none" w:sz="0" w:space="0" w:color="auto"/>
                <w:bottom w:val="none" w:sz="0" w:space="0" w:color="auto"/>
                <w:right w:val="none" w:sz="0" w:space="0" w:color="auto"/>
              </w:divBdr>
            </w:div>
            <w:div w:id="187795917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66929273">
      <w:bodyDiv w:val="1"/>
      <w:marLeft w:val="0"/>
      <w:marRight w:val="0"/>
      <w:marTop w:val="0"/>
      <w:marBottom w:val="0"/>
      <w:divBdr>
        <w:top w:val="none" w:sz="0" w:space="0" w:color="auto"/>
        <w:left w:val="none" w:sz="0" w:space="0" w:color="auto"/>
        <w:bottom w:val="none" w:sz="0" w:space="0" w:color="auto"/>
        <w:right w:val="none" w:sz="0" w:space="0" w:color="auto"/>
      </w:divBdr>
    </w:div>
    <w:div w:id="273025443">
      <w:bodyDiv w:val="1"/>
      <w:marLeft w:val="0"/>
      <w:marRight w:val="0"/>
      <w:marTop w:val="0"/>
      <w:marBottom w:val="0"/>
      <w:divBdr>
        <w:top w:val="none" w:sz="0" w:space="0" w:color="auto"/>
        <w:left w:val="none" w:sz="0" w:space="0" w:color="auto"/>
        <w:bottom w:val="none" w:sz="0" w:space="0" w:color="auto"/>
        <w:right w:val="none" w:sz="0" w:space="0" w:color="auto"/>
      </w:divBdr>
      <w:divsChild>
        <w:div w:id="10647422">
          <w:marLeft w:val="0"/>
          <w:marRight w:val="0"/>
          <w:marTop w:val="0"/>
          <w:marBottom w:val="0"/>
          <w:divBdr>
            <w:top w:val="none" w:sz="0" w:space="0" w:color="auto"/>
            <w:left w:val="none" w:sz="0" w:space="0" w:color="auto"/>
            <w:bottom w:val="none" w:sz="0" w:space="0" w:color="auto"/>
            <w:right w:val="none" w:sz="0" w:space="0" w:color="auto"/>
          </w:divBdr>
        </w:div>
        <w:div w:id="32734654">
          <w:marLeft w:val="0"/>
          <w:marRight w:val="0"/>
          <w:marTop w:val="0"/>
          <w:marBottom w:val="0"/>
          <w:divBdr>
            <w:top w:val="none" w:sz="0" w:space="0" w:color="auto"/>
            <w:left w:val="none" w:sz="0" w:space="0" w:color="auto"/>
            <w:bottom w:val="none" w:sz="0" w:space="0" w:color="auto"/>
            <w:right w:val="none" w:sz="0" w:space="0" w:color="auto"/>
          </w:divBdr>
        </w:div>
        <w:div w:id="69664976">
          <w:marLeft w:val="0"/>
          <w:marRight w:val="0"/>
          <w:marTop w:val="0"/>
          <w:marBottom w:val="0"/>
          <w:divBdr>
            <w:top w:val="none" w:sz="0" w:space="0" w:color="auto"/>
            <w:left w:val="none" w:sz="0" w:space="0" w:color="auto"/>
            <w:bottom w:val="none" w:sz="0" w:space="0" w:color="auto"/>
            <w:right w:val="none" w:sz="0" w:space="0" w:color="auto"/>
          </w:divBdr>
        </w:div>
        <w:div w:id="112554575">
          <w:marLeft w:val="0"/>
          <w:marRight w:val="0"/>
          <w:marTop w:val="0"/>
          <w:marBottom w:val="0"/>
          <w:divBdr>
            <w:top w:val="none" w:sz="0" w:space="0" w:color="auto"/>
            <w:left w:val="none" w:sz="0" w:space="0" w:color="auto"/>
            <w:bottom w:val="none" w:sz="0" w:space="0" w:color="auto"/>
            <w:right w:val="none" w:sz="0" w:space="0" w:color="auto"/>
          </w:divBdr>
        </w:div>
        <w:div w:id="125203181">
          <w:marLeft w:val="0"/>
          <w:marRight w:val="0"/>
          <w:marTop w:val="0"/>
          <w:marBottom w:val="0"/>
          <w:divBdr>
            <w:top w:val="none" w:sz="0" w:space="0" w:color="auto"/>
            <w:left w:val="none" w:sz="0" w:space="0" w:color="auto"/>
            <w:bottom w:val="none" w:sz="0" w:space="0" w:color="auto"/>
            <w:right w:val="none" w:sz="0" w:space="0" w:color="auto"/>
          </w:divBdr>
        </w:div>
        <w:div w:id="134836975">
          <w:marLeft w:val="0"/>
          <w:marRight w:val="0"/>
          <w:marTop w:val="0"/>
          <w:marBottom w:val="0"/>
          <w:divBdr>
            <w:top w:val="none" w:sz="0" w:space="0" w:color="auto"/>
            <w:left w:val="none" w:sz="0" w:space="0" w:color="auto"/>
            <w:bottom w:val="none" w:sz="0" w:space="0" w:color="auto"/>
            <w:right w:val="none" w:sz="0" w:space="0" w:color="auto"/>
          </w:divBdr>
        </w:div>
        <w:div w:id="136993725">
          <w:marLeft w:val="0"/>
          <w:marRight w:val="0"/>
          <w:marTop w:val="0"/>
          <w:marBottom w:val="0"/>
          <w:divBdr>
            <w:top w:val="none" w:sz="0" w:space="0" w:color="auto"/>
            <w:left w:val="none" w:sz="0" w:space="0" w:color="auto"/>
            <w:bottom w:val="none" w:sz="0" w:space="0" w:color="auto"/>
            <w:right w:val="none" w:sz="0" w:space="0" w:color="auto"/>
          </w:divBdr>
        </w:div>
        <w:div w:id="158815700">
          <w:marLeft w:val="0"/>
          <w:marRight w:val="0"/>
          <w:marTop w:val="0"/>
          <w:marBottom w:val="0"/>
          <w:divBdr>
            <w:top w:val="none" w:sz="0" w:space="0" w:color="auto"/>
            <w:left w:val="none" w:sz="0" w:space="0" w:color="auto"/>
            <w:bottom w:val="none" w:sz="0" w:space="0" w:color="auto"/>
            <w:right w:val="none" w:sz="0" w:space="0" w:color="auto"/>
          </w:divBdr>
        </w:div>
        <w:div w:id="179247580">
          <w:marLeft w:val="0"/>
          <w:marRight w:val="0"/>
          <w:marTop w:val="0"/>
          <w:marBottom w:val="0"/>
          <w:divBdr>
            <w:top w:val="none" w:sz="0" w:space="0" w:color="auto"/>
            <w:left w:val="none" w:sz="0" w:space="0" w:color="auto"/>
            <w:bottom w:val="none" w:sz="0" w:space="0" w:color="auto"/>
            <w:right w:val="none" w:sz="0" w:space="0" w:color="auto"/>
          </w:divBdr>
        </w:div>
        <w:div w:id="187914452">
          <w:marLeft w:val="0"/>
          <w:marRight w:val="0"/>
          <w:marTop w:val="0"/>
          <w:marBottom w:val="0"/>
          <w:divBdr>
            <w:top w:val="none" w:sz="0" w:space="0" w:color="auto"/>
            <w:left w:val="none" w:sz="0" w:space="0" w:color="auto"/>
            <w:bottom w:val="none" w:sz="0" w:space="0" w:color="auto"/>
            <w:right w:val="none" w:sz="0" w:space="0" w:color="auto"/>
          </w:divBdr>
        </w:div>
        <w:div w:id="200869848">
          <w:marLeft w:val="0"/>
          <w:marRight w:val="0"/>
          <w:marTop w:val="0"/>
          <w:marBottom w:val="0"/>
          <w:divBdr>
            <w:top w:val="none" w:sz="0" w:space="0" w:color="auto"/>
            <w:left w:val="none" w:sz="0" w:space="0" w:color="auto"/>
            <w:bottom w:val="none" w:sz="0" w:space="0" w:color="auto"/>
            <w:right w:val="none" w:sz="0" w:space="0" w:color="auto"/>
          </w:divBdr>
        </w:div>
        <w:div w:id="221520949">
          <w:marLeft w:val="0"/>
          <w:marRight w:val="0"/>
          <w:marTop w:val="0"/>
          <w:marBottom w:val="0"/>
          <w:divBdr>
            <w:top w:val="none" w:sz="0" w:space="0" w:color="auto"/>
            <w:left w:val="none" w:sz="0" w:space="0" w:color="auto"/>
            <w:bottom w:val="none" w:sz="0" w:space="0" w:color="auto"/>
            <w:right w:val="none" w:sz="0" w:space="0" w:color="auto"/>
          </w:divBdr>
        </w:div>
        <w:div w:id="234777984">
          <w:marLeft w:val="0"/>
          <w:marRight w:val="0"/>
          <w:marTop w:val="0"/>
          <w:marBottom w:val="0"/>
          <w:divBdr>
            <w:top w:val="none" w:sz="0" w:space="0" w:color="auto"/>
            <w:left w:val="none" w:sz="0" w:space="0" w:color="auto"/>
            <w:bottom w:val="none" w:sz="0" w:space="0" w:color="auto"/>
            <w:right w:val="none" w:sz="0" w:space="0" w:color="auto"/>
          </w:divBdr>
        </w:div>
        <w:div w:id="247157571">
          <w:marLeft w:val="0"/>
          <w:marRight w:val="0"/>
          <w:marTop w:val="0"/>
          <w:marBottom w:val="0"/>
          <w:divBdr>
            <w:top w:val="none" w:sz="0" w:space="0" w:color="auto"/>
            <w:left w:val="none" w:sz="0" w:space="0" w:color="auto"/>
            <w:bottom w:val="none" w:sz="0" w:space="0" w:color="auto"/>
            <w:right w:val="none" w:sz="0" w:space="0" w:color="auto"/>
          </w:divBdr>
        </w:div>
        <w:div w:id="250745877">
          <w:marLeft w:val="0"/>
          <w:marRight w:val="0"/>
          <w:marTop w:val="0"/>
          <w:marBottom w:val="0"/>
          <w:divBdr>
            <w:top w:val="none" w:sz="0" w:space="0" w:color="auto"/>
            <w:left w:val="none" w:sz="0" w:space="0" w:color="auto"/>
            <w:bottom w:val="none" w:sz="0" w:space="0" w:color="auto"/>
            <w:right w:val="none" w:sz="0" w:space="0" w:color="auto"/>
          </w:divBdr>
        </w:div>
        <w:div w:id="272595559">
          <w:marLeft w:val="0"/>
          <w:marRight w:val="0"/>
          <w:marTop w:val="0"/>
          <w:marBottom w:val="0"/>
          <w:divBdr>
            <w:top w:val="none" w:sz="0" w:space="0" w:color="auto"/>
            <w:left w:val="none" w:sz="0" w:space="0" w:color="auto"/>
            <w:bottom w:val="none" w:sz="0" w:space="0" w:color="auto"/>
            <w:right w:val="none" w:sz="0" w:space="0" w:color="auto"/>
          </w:divBdr>
        </w:div>
        <w:div w:id="299963169">
          <w:marLeft w:val="0"/>
          <w:marRight w:val="0"/>
          <w:marTop w:val="0"/>
          <w:marBottom w:val="0"/>
          <w:divBdr>
            <w:top w:val="none" w:sz="0" w:space="0" w:color="auto"/>
            <w:left w:val="none" w:sz="0" w:space="0" w:color="auto"/>
            <w:bottom w:val="none" w:sz="0" w:space="0" w:color="auto"/>
            <w:right w:val="none" w:sz="0" w:space="0" w:color="auto"/>
          </w:divBdr>
        </w:div>
        <w:div w:id="311716367">
          <w:marLeft w:val="0"/>
          <w:marRight w:val="0"/>
          <w:marTop w:val="0"/>
          <w:marBottom w:val="0"/>
          <w:divBdr>
            <w:top w:val="none" w:sz="0" w:space="0" w:color="auto"/>
            <w:left w:val="none" w:sz="0" w:space="0" w:color="auto"/>
            <w:bottom w:val="none" w:sz="0" w:space="0" w:color="auto"/>
            <w:right w:val="none" w:sz="0" w:space="0" w:color="auto"/>
          </w:divBdr>
        </w:div>
        <w:div w:id="330564992">
          <w:marLeft w:val="0"/>
          <w:marRight w:val="0"/>
          <w:marTop w:val="0"/>
          <w:marBottom w:val="0"/>
          <w:divBdr>
            <w:top w:val="none" w:sz="0" w:space="0" w:color="auto"/>
            <w:left w:val="none" w:sz="0" w:space="0" w:color="auto"/>
            <w:bottom w:val="none" w:sz="0" w:space="0" w:color="auto"/>
            <w:right w:val="none" w:sz="0" w:space="0" w:color="auto"/>
          </w:divBdr>
        </w:div>
        <w:div w:id="345135405">
          <w:marLeft w:val="0"/>
          <w:marRight w:val="0"/>
          <w:marTop w:val="0"/>
          <w:marBottom w:val="0"/>
          <w:divBdr>
            <w:top w:val="none" w:sz="0" w:space="0" w:color="auto"/>
            <w:left w:val="none" w:sz="0" w:space="0" w:color="auto"/>
            <w:bottom w:val="none" w:sz="0" w:space="0" w:color="auto"/>
            <w:right w:val="none" w:sz="0" w:space="0" w:color="auto"/>
          </w:divBdr>
        </w:div>
        <w:div w:id="345668946">
          <w:marLeft w:val="0"/>
          <w:marRight w:val="0"/>
          <w:marTop w:val="0"/>
          <w:marBottom w:val="0"/>
          <w:divBdr>
            <w:top w:val="none" w:sz="0" w:space="0" w:color="auto"/>
            <w:left w:val="none" w:sz="0" w:space="0" w:color="auto"/>
            <w:bottom w:val="none" w:sz="0" w:space="0" w:color="auto"/>
            <w:right w:val="none" w:sz="0" w:space="0" w:color="auto"/>
          </w:divBdr>
        </w:div>
        <w:div w:id="370769536">
          <w:marLeft w:val="0"/>
          <w:marRight w:val="0"/>
          <w:marTop w:val="0"/>
          <w:marBottom w:val="0"/>
          <w:divBdr>
            <w:top w:val="none" w:sz="0" w:space="0" w:color="auto"/>
            <w:left w:val="none" w:sz="0" w:space="0" w:color="auto"/>
            <w:bottom w:val="none" w:sz="0" w:space="0" w:color="auto"/>
            <w:right w:val="none" w:sz="0" w:space="0" w:color="auto"/>
          </w:divBdr>
        </w:div>
        <w:div w:id="423838887">
          <w:marLeft w:val="0"/>
          <w:marRight w:val="0"/>
          <w:marTop w:val="0"/>
          <w:marBottom w:val="0"/>
          <w:divBdr>
            <w:top w:val="none" w:sz="0" w:space="0" w:color="auto"/>
            <w:left w:val="none" w:sz="0" w:space="0" w:color="auto"/>
            <w:bottom w:val="none" w:sz="0" w:space="0" w:color="auto"/>
            <w:right w:val="none" w:sz="0" w:space="0" w:color="auto"/>
          </w:divBdr>
        </w:div>
        <w:div w:id="435488128">
          <w:marLeft w:val="0"/>
          <w:marRight w:val="0"/>
          <w:marTop w:val="0"/>
          <w:marBottom w:val="0"/>
          <w:divBdr>
            <w:top w:val="none" w:sz="0" w:space="0" w:color="auto"/>
            <w:left w:val="none" w:sz="0" w:space="0" w:color="auto"/>
            <w:bottom w:val="none" w:sz="0" w:space="0" w:color="auto"/>
            <w:right w:val="none" w:sz="0" w:space="0" w:color="auto"/>
          </w:divBdr>
        </w:div>
        <w:div w:id="437219017">
          <w:marLeft w:val="0"/>
          <w:marRight w:val="0"/>
          <w:marTop w:val="0"/>
          <w:marBottom w:val="0"/>
          <w:divBdr>
            <w:top w:val="none" w:sz="0" w:space="0" w:color="auto"/>
            <w:left w:val="none" w:sz="0" w:space="0" w:color="auto"/>
            <w:bottom w:val="none" w:sz="0" w:space="0" w:color="auto"/>
            <w:right w:val="none" w:sz="0" w:space="0" w:color="auto"/>
          </w:divBdr>
        </w:div>
        <w:div w:id="533425796">
          <w:marLeft w:val="0"/>
          <w:marRight w:val="0"/>
          <w:marTop w:val="0"/>
          <w:marBottom w:val="0"/>
          <w:divBdr>
            <w:top w:val="none" w:sz="0" w:space="0" w:color="auto"/>
            <w:left w:val="none" w:sz="0" w:space="0" w:color="auto"/>
            <w:bottom w:val="none" w:sz="0" w:space="0" w:color="auto"/>
            <w:right w:val="none" w:sz="0" w:space="0" w:color="auto"/>
          </w:divBdr>
        </w:div>
        <w:div w:id="538083283">
          <w:marLeft w:val="0"/>
          <w:marRight w:val="0"/>
          <w:marTop w:val="0"/>
          <w:marBottom w:val="0"/>
          <w:divBdr>
            <w:top w:val="none" w:sz="0" w:space="0" w:color="auto"/>
            <w:left w:val="none" w:sz="0" w:space="0" w:color="auto"/>
            <w:bottom w:val="none" w:sz="0" w:space="0" w:color="auto"/>
            <w:right w:val="none" w:sz="0" w:space="0" w:color="auto"/>
          </w:divBdr>
        </w:div>
        <w:div w:id="548155300">
          <w:marLeft w:val="0"/>
          <w:marRight w:val="0"/>
          <w:marTop w:val="0"/>
          <w:marBottom w:val="0"/>
          <w:divBdr>
            <w:top w:val="none" w:sz="0" w:space="0" w:color="auto"/>
            <w:left w:val="none" w:sz="0" w:space="0" w:color="auto"/>
            <w:bottom w:val="none" w:sz="0" w:space="0" w:color="auto"/>
            <w:right w:val="none" w:sz="0" w:space="0" w:color="auto"/>
          </w:divBdr>
        </w:div>
        <w:div w:id="550306155">
          <w:marLeft w:val="0"/>
          <w:marRight w:val="0"/>
          <w:marTop w:val="0"/>
          <w:marBottom w:val="0"/>
          <w:divBdr>
            <w:top w:val="none" w:sz="0" w:space="0" w:color="auto"/>
            <w:left w:val="none" w:sz="0" w:space="0" w:color="auto"/>
            <w:bottom w:val="none" w:sz="0" w:space="0" w:color="auto"/>
            <w:right w:val="none" w:sz="0" w:space="0" w:color="auto"/>
          </w:divBdr>
        </w:div>
        <w:div w:id="550967924">
          <w:marLeft w:val="0"/>
          <w:marRight w:val="0"/>
          <w:marTop w:val="0"/>
          <w:marBottom w:val="0"/>
          <w:divBdr>
            <w:top w:val="none" w:sz="0" w:space="0" w:color="auto"/>
            <w:left w:val="none" w:sz="0" w:space="0" w:color="auto"/>
            <w:bottom w:val="none" w:sz="0" w:space="0" w:color="auto"/>
            <w:right w:val="none" w:sz="0" w:space="0" w:color="auto"/>
          </w:divBdr>
        </w:div>
        <w:div w:id="592251288">
          <w:marLeft w:val="0"/>
          <w:marRight w:val="0"/>
          <w:marTop w:val="0"/>
          <w:marBottom w:val="0"/>
          <w:divBdr>
            <w:top w:val="none" w:sz="0" w:space="0" w:color="auto"/>
            <w:left w:val="none" w:sz="0" w:space="0" w:color="auto"/>
            <w:bottom w:val="none" w:sz="0" w:space="0" w:color="auto"/>
            <w:right w:val="none" w:sz="0" w:space="0" w:color="auto"/>
          </w:divBdr>
        </w:div>
        <w:div w:id="598372859">
          <w:marLeft w:val="0"/>
          <w:marRight w:val="0"/>
          <w:marTop w:val="0"/>
          <w:marBottom w:val="0"/>
          <w:divBdr>
            <w:top w:val="none" w:sz="0" w:space="0" w:color="auto"/>
            <w:left w:val="none" w:sz="0" w:space="0" w:color="auto"/>
            <w:bottom w:val="none" w:sz="0" w:space="0" w:color="auto"/>
            <w:right w:val="none" w:sz="0" w:space="0" w:color="auto"/>
          </w:divBdr>
        </w:div>
        <w:div w:id="623973397">
          <w:marLeft w:val="0"/>
          <w:marRight w:val="0"/>
          <w:marTop w:val="0"/>
          <w:marBottom w:val="0"/>
          <w:divBdr>
            <w:top w:val="none" w:sz="0" w:space="0" w:color="auto"/>
            <w:left w:val="none" w:sz="0" w:space="0" w:color="auto"/>
            <w:bottom w:val="none" w:sz="0" w:space="0" w:color="auto"/>
            <w:right w:val="none" w:sz="0" w:space="0" w:color="auto"/>
          </w:divBdr>
        </w:div>
        <w:div w:id="636841450">
          <w:marLeft w:val="0"/>
          <w:marRight w:val="0"/>
          <w:marTop w:val="0"/>
          <w:marBottom w:val="0"/>
          <w:divBdr>
            <w:top w:val="none" w:sz="0" w:space="0" w:color="auto"/>
            <w:left w:val="none" w:sz="0" w:space="0" w:color="auto"/>
            <w:bottom w:val="none" w:sz="0" w:space="0" w:color="auto"/>
            <w:right w:val="none" w:sz="0" w:space="0" w:color="auto"/>
          </w:divBdr>
        </w:div>
        <w:div w:id="643655867">
          <w:marLeft w:val="0"/>
          <w:marRight w:val="0"/>
          <w:marTop w:val="0"/>
          <w:marBottom w:val="0"/>
          <w:divBdr>
            <w:top w:val="none" w:sz="0" w:space="0" w:color="auto"/>
            <w:left w:val="none" w:sz="0" w:space="0" w:color="auto"/>
            <w:bottom w:val="none" w:sz="0" w:space="0" w:color="auto"/>
            <w:right w:val="none" w:sz="0" w:space="0" w:color="auto"/>
          </w:divBdr>
        </w:div>
        <w:div w:id="652099714">
          <w:marLeft w:val="0"/>
          <w:marRight w:val="0"/>
          <w:marTop w:val="0"/>
          <w:marBottom w:val="0"/>
          <w:divBdr>
            <w:top w:val="none" w:sz="0" w:space="0" w:color="auto"/>
            <w:left w:val="none" w:sz="0" w:space="0" w:color="auto"/>
            <w:bottom w:val="none" w:sz="0" w:space="0" w:color="auto"/>
            <w:right w:val="none" w:sz="0" w:space="0" w:color="auto"/>
          </w:divBdr>
        </w:div>
        <w:div w:id="677654078">
          <w:marLeft w:val="0"/>
          <w:marRight w:val="0"/>
          <w:marTop w:val="0"/>
          <w:marBottom w:val="0"/>
          <w:divBdr>
            <w:top w:val="none" w:sz="0" w:space="0" w:color="auto"/>
            <w:left w:val="none" w:sz="0" w:space="0" w:color="auto"/>
            <w:bottom w:val="none" w:sz="0" w:space="0" w:color="auto"/>
            <w:right w:val="none" w:sz="0" w:space="0" w:color="auto"/>
          </w:divBdr>
        </w:div>
        <w:div w:id="721249382">
          <w:marLeft w:val="0"/>
          <w:marRight w:val="0"/>
          <w:marTop w:val="0"/>
          <w:marBottom w:val="0"/>
          <w:divBdr>
            <w:top w:val="none" w:sz="0" w:space="0" w:color="auto"/>
            <w:left w:val="none" w:sz="0" w:space="0" w:color="auto"/>
            <w:bottom w:val="none" w:sz="0" w:space="0" w:color="auto"/>
            <w:right w:val="none" w:sz="0" w:space="0" w:color="auto"/>
          </w:divBdr>
        </w:div>
        <w:div w:id="788819801">
          <w:marLeft w:val="0"/>
          <w:marRight w:val="0"/>
          <w:marTop w:val="0"/>
          <w:marBottom w:val="0"/>
          <w:divBdr>
            <w:top w:val="none" w:sz="0" w:space="0" w:color="auto"/>
            <w:left w:val="none" w:sz="0" w:space="0" w:color="auto"/>
            <w:bottom w:val="none" w:sz="0" w:space="0" w:color="auto"/>
            <w:right w:val="none" w:sz="0" w:space="0" w:color="auto"/>
          </w:divBdr>
        </w:div>
        <w:div w:id="798837862">
          <w:marLeft w:val="0"/>
          <w:marRight w:val="0"/>
          <w:marTop w:val="0"/>
          <w:marBottom w:val="0"/>
          <w:divBdr>
            <w:top w:val="none" w:sz="0" w:space="0" w:color="auto"/>
            <w:left w:val="none" w:sz="0" w:space="0" w:color="auto"/>
            <w:bottom w:val="none" w:sz="0" w:space="0" w:color="auto"/>
            <w:right w:val="none" w:sz="0" w:space="0" w:color="auto"/>
          </w:divBdr>
        </w:div>
        <w:div w:id="810632881">
          <w:marLeft w:val="0"/>
          <w:marRight w:val="0"/>
          <w:marTop w:val="0"/>
          <w:marBottom w:val="0"/>
          <w:divBdr>
            <w:top w:val="none" w:sz="0" w:space="0" w:color="auto"/>
            <w:left w:val="none" w:sz="0" w:space="0" w:color="auto"/>
            <w:bottom w:val="none" w:sz="0" w:space="0" w:color="auto"/>
            <w:right w:val="none" w:sz="0" w:space="0" w:color="auto"/>
          </w:divBdr>
        </w:div>
        <w:div w:id="812874092">
          <w:marLeft w:val="0"/>
          <w:marRight w:val="0"/>
          <w:marTop w:val="0"/>
          <w:marBottom w:val="0"/>
          <w:divBdr>
            <w:top w:val="none" w:sz="0" w:space="0" w:color="auto"/>
            <w:left w:val="none" w:sz="0" w:space="0" w:color="auto"/>
            <w:bottom w:val="none" w:sz="0" w:space="0" w:color="auto"/>
            <w:right w:val="none" w:sz="0" w:space="0" w:color="auto"/>
          </w:divBdr>
        </w:div>
        <w:div w:id="823592170">
          <w:marLeft w:val="0"/>
          <w:marRight w:val="0"/>
          <w:marTop w:val="0"/>
          <w:marBottom w:val="0"/>
          <w:divBdr>
            <w:top w:val="none" w:sz="0" w:space="0" w:color="auto"/>
            <w:left w:val="none" w:sz="0" w:space="0" w:color="auto"/>
            <w:bottom w:val="none" w:sz="0" w:space="0" w:color="auto"/>
            <w:right w:val="none" w:sz="0" w:space="0" w:color="auto"/>
          </w:divBdr>
        </w:div>
        <w:div w:id="832840162">
          <w:marLeft w:val="0"/>
          <w:marRight w:val="0"/>
          <w:marTop w:val="0"/>
          <w:marBottom w:val="0"/>
          <w:divBdr>
            <w:top w:val="none" w:sz="0" w:space="0" w:color="auto"/>
            <w:left w:val="none" w:sz="0" w:space="0" w:color="auto"/>
            <w:bottom w:val="none" w:sz="0" w:space="0" w:color="auto"/>
            <w:right w:val="none" w:sz="0" w:space="0" w:color="auto"/>
          </w:divBdr>
        </w:div>
        <w:div w:id="874196604">
          <w:marLeft w:val="0"/>
          <w:marRight w:val="0"/>
          <w:marTop w:val="0"/>
          <w:marBottom w:val="0"/>
          <w:divBdr>
            <w:top w:val="none" w:sz="0" w:space="0" w:color="auto"/>
            <w:left w:val="none" w:sz="0" w:space="0" w:color="auto"/>
            <w:bottom w:val="none" w:sz="0" w:space="0" w:color="auto"/>
            <w:right w:val="none" w:sz="0" w:space="0" w:color="auto"/>
          </w:divBdr>
        </w:div>
        <w:div w:id="880442282">
          <w:marLeft w:val="0"/>
          <w:marRight w:val="0"/>
          <w:marTop w:val="0"/>
          <w:marBottom w:val="0"/>
          <w:divBdr>
            <w:top w:val="none" w:sz="0" w:space="0" w:color="auto"/>
            <w:left w:val="none" w:sz="0" w:space="0" w:color="auto"/>
            <w:bottom w:val="none" w:sz="0" w:space="0" w:color="auto"/>
            <w:right w:val="none" w:sz="0" w:space="0" w:color="auto"/>
          </w:divBdr>
        </w:div>
        <w:div w:id="909314290">
          <w:marLeft w:val="0"/>
          <w:marRight w:val="0"/>
          <w:marTop w:val="0"/>
          <w:marBottom w:val="0"/>
          <w:divBdr>
            <w:top w:val="none" w:sz="0" w:space="0" w:color="auto"/>
            <w:left w:val="none" w:sz="0" w:space="0" w:color="auto"/>
            <w:bottom w:val="none" w:sz="0" w:space="0" w:color="auto"/>
            <w:right w:val="none" w:sz="0" w:space="0" w:color="auto"/>
          </w:divBdr>
        </w:div>
        <w:div w:id="910820927">
          <w:marLeft w:val="0"/>
          <w:marRight w:val="0"/>
          <w:marTop w:val="0"/>
          <w:marBottom w:val="0"/>
          <w:divBdr>
            <w:top w:val="none" w:sz="0" w:space="0" w:color="auto"/>
            <w:left w:val="none" w:sz="0" w:space="0" w:color="auto"/>
            <w:bottom w:val="none" w:sz="0" w:space="0" w:color="auto"/>
            <w:right w:val="none" w:sz="0" w:space="0" w:color="auto"/>
          </w:divBdr>
        </w:div>
        <w:div w:id="918518962">
          <w:marLeft w:val="0"/>
          <w:marRight w:val="0"/>
          <w:marTop w:val="0"/>
          <w:marBottom w:val="0"/>
          <w:divBdr>
            <w:top w:val="none" w:sz="0" w:space="0" w:color="auto"/>
            <w:left w:val="none" w:sz="0" w:space="0" w:color="auto"/>
            <w:bottom w:val="none" w:sz="0" w:space="0" w:color="auto"/>
            <w:right w:val="none" w:sz="0" w:space="0" w:color="auto"/>
          </w:divBdr>
        </w:div>
        <w:div w:id="1035617492">
          <w:marLeft w:val="0"/>
          <w:marRight w:val="0"/>
          <w:marTop w:val="0"/>
          <w:marBottom w:val="0"/>
          <w:divBdr>
            <w:top w:val="none" w:sz="0" w:space="0" w:color="auto"/>
            <w:left w:val="none" w:sz="0" w:space="0" w:color="auto"/>
            <w:bottom w:val="none" w:sz="0" w:space="0" w:color="auto"/>
            <w:right w:val="none" w:sz="0" w:space="0" w:color="auto"/>
          </w:divBdr>
        </w:div>
        <w:div w:id="1036735584">
          <w:marLeft w:val="0"/>
          <w:marRight w:val="0"/>
          <w:marTop w:val="0"/>
          <w:marBottom w:val="0"/>
          <w:divBdr>
            <w:top w:val="none" w:sz="0" w:space="0" w:color="auto"/>
            <w:left w:val="none" w:sz="0" w:space="0" w:color="auto"/>
            <w:bottom w:val="none" w:sz="0" w:space="0" w:color="auto"/>
            <w:right w:val="none" w:sz="0" w:space="0" w:color="auto"/>
          </w:divBdr>
        </w:div>
        <w:div w:id="1037042432">
          <w:marLeft w:val="0"/>
          <w:marRight w:val="0"/>
          <w:marTop w:val="0"/>
          <w:marBottom w:val="0"/>
          <w:divBdr>
            <w:top w:val="none" w:sz="0" w:space="0" w:color="auto"/>
            <w:left w:val="none" w:sz="0" w:space="0" w:color="auto"/>
            <w:bottom w:val="none" w:sz="0" w:space="0" w:color="auto"/>
            <w:right w:val="none" w:sz="0" w:space="0" w:color="auto"/>
          </w:divBdr>
        </w:div>
        <w:div w:id="1065108884">
          <w:marLeft w:val="0"/>
          <w:marRight w:val="0"/>
          <w:marTop w:val="0"/>
          <w:marBottom w:val="0"/>
          <w:divBdr>
            <w:top w:val="none" w:sz="0" w:space="0" w:color="auto"/>
            <w:left w:val="none" w:sz="0" w:space="0" w:color="auto"/>
            <w:bottom w:val="none" w:sz="0" w:space="0" w:color="auto"/>
            <w:right w:val="none" w:sz="0" w:space="0" w:color="auto"/>
          </w:divBdr>
        </w:div>
        <w:div w:id="1082220181">
          <w:marLeft w:val="0"/>
          <w:marRight w:val="0"/>
          <w:marTop w:val="0"/>
          <w:marBottom w:val="0"/>
          <w:divBdr>
            <w:top w:val="none" w:sz="0" w:space="0" w:color="auto"/>
            <w:left w:val="none" w:sz="0" w:space="0" w:color="auto"/>
            <w:bottom w:val="none" w:sz="0" w:space="0" w:color="auto"/>
            <w:right w:val="none" w:sz="0" w:space="0" w:color="auto"/>
          </w:divBdr>
        </w:div>
        <w:div w:id="1092433904">
          <w:marLeft w:val="0"/>
          <w:marRight w:val="0"/>
          <w:marTop w:val="0"/>
          <w:marBottom w:val="0"/>
          <w:divBdr>
            <w:top w:val="none" w:sz="0" w:space="0" w:color="auto"/>
            <w:left w:val="none" w:sz="0" w:space="0" w:color="auto"/>
            <w:bottom w:val="none" w:sz="0" w:space="0" w:color="auto"/>
            <w:right w:val="none" w:sz="0" w:space="0" w:color="auto"/>
          </w:divBdr>
        </w:div>
        <w:div w:id="1128202834">
          <w:marLeft w:val="0"/>
          <w:marRight w:val="0"/>
          <w:marTop w:val="0"/>
          <w:marBottom w:val="0"/>
          <w:divBdr>
            <w:top w:val="none" w:sz="0" w:space="0" w:color="auto"/>
            <w:left w:val="none" w:sz="0" w:space="0" w:color="auto"/>
            <w:bottom w:val="none" w:sz="0" w:space="0" w:color="auto"/>
            <w:right w:val="none" w:sz="0" w:space="0" w:color="auto"/>
          </w:divBdr>
        </w:div>
        <w:div w:id="1130049000">
          <w:marLeft w:val="0"/>
          <w:marRight w:val="0"/>
          <w:marTop w:val="0"/>
          <w:marBottom w:val="0"/>
          <w:divBdr>
            <w:top w:val="none" w:sz="0" w:space="0" w:color="auto"/>
            <w:left w:val="none" w:sz="0" w:space="0" w:color="auto"/>
            <w:bottom w:val="none" w:sz="0" w:space="0" w:color="auto"/>
            <w:right w:val="none" w:sz="0" w:space="0" w:color="auto"/>
          </w:divBdr>
        </w:div>
        <w:div w:id="1132405396">
          <w:marLeft w:val="0"/>
          <w:marRight w:val="0"/>
          <w:marTop w:val="0"/>
          <w:marBottom w:val="0"/>
          <w:divBdr>
            <w:top w:val="none" w:sz="0" w:space="0" w:color="auto"/>
            <w:left w:val="none" w:sz="0" w:space="0" w:color="auto"/>
            <w:bottom w:val="none" w:sz="0" w:space="0" w:color="auto"/>
            <w:right w:val="none" w:sz="0" w:space="0" w:color="auto"/>
          </w:divBdr>
        </w:div>
        <w:div w:id="1167482984">
          <w:marLeft w:val="0"/>
          <w:marRight w:val="0"/>
          <w:marTop w:val="0"/>
          <w:marBottom w:val="0"/>
          <w:divBdr>
            <w:top w:val="none" w:sz="0" w:space="0" w:color="auto"/>
            <w:left w:val="none" w:sz="0" w:space="0" w:color="auto"/>
            <w:bottom w:val="none" w:sz="0" w:space="0" w:color="auto"/>
            <w:right w:val="none" w:sz="0" w:space="0" w:color="auto"/>
          </w:divBdr>
        </w:div>
        <w:div w:id="1170562791">
          <w:marLeft w:val="0"/>
          <w:marRight w:val="0"/>
          <w:marTop w:val="0"/>
          <w:marBottom w:val="0"/>
          <w:divBdr>
            <w:top w:val="none" w:sz="0" w:space="0" w:color="auto"/>
            <w:left w:val="none" w:sz="0" w:space="0" w:color="auto"/>
            <w:bottom w:val="none" w:sz="0" w:space="0" w:color="auto"/>
            <w:right w:val="none" w:sz="0" w:space="0" w:color="auto"/>
          </w:divBdr>
        </w:div>
        <w:div w:id="1172717084">
          <w:marLeft w:val="0"/>
          <w:marRight w:val="0"/>
          <w:marTop w:val="0"/>
          <w:marBottom w:val="0"/>
          <w:divBdr>
            <w:top w:val="none" w:sz="0" w:space="0" w:color="auto"/>
            <w:left w:val="none" w:sz="0" w:space="0" w:color="auto"/>
            <w:bottom w:val="none" w:sz="0" w:space="0" w:color="auto"/>
            <w:right w:val="none" w:sz="0" w:space="0" w:color="auto"/>
          </w:divBdr>
        </w:div>
        <w:div w:id="1180705040">
          <w:marLeft w:val="0"/>
          <w:marRight w:val="0"/>
          <w:marTop w:val="0"/>
          <w:marBottom w:val="0"/>
          <w:divBdr>
            <w:top w:val="none" w:sz="0" w:space="0" w:color="auto"/>
            <w:left w:val="none" w:sz="0" w:space="0" w:color="auto"/>
            <w:bottom w:val="none" w:sz="0" w:space="0" w:color="auto"/>
            <w:right w:val="none" w:sz="0" w:space="0" w:color="auto"/>
          </w:divBdr>
        </w:div>
        <w:div w:id="1191720049">
          <w:marLeft w:val="0"/>
          <w:marRight w:val="0"/>
          <w:marTop w:val="0"/>
          <w:marBottom w:val="0"/>
          <w:divBdr>
            <w:top w:val="none" w:sz="0" w:space="0" w:color="auto"/>
            <w:left w:val="none" w:sz="0" w:space="0" w:color="auto"/>
            <w:bottom w:val="none" w:sz="0" w:space="0" w:color="auto"/>
            <w:right w:val="none" w:sz="0" w:space="0" w:color="auto"/>
          </w:divBdr>
        </w:div>
        <w:div w:id="1306351292">
          <w:marLeft w:val="0"/>
          <w:marRight w:val="0"/>
          <w:marTop w:val="0"/>
          <w:marBottom w:val="0"/>
          <w:divBdr>
            <w:top w:val="none" w:sz="0" w:space="0" w:color="auto"/>
            <w:left w:val="none" w:sz="0" w:space="0" w:color="auto"/>
            <w:bottom w:val="none" w:sz="0" w:space="0" w:color="auto"/>
            <w:right w:val="none" w:sz="0" w:space="0" w:color="auto"/>
          </w:divBdr>
        </w:div>
        <w:div w:id="1343161655">
          <w:marLeft w:val="0"/>
          <w:marRight w:val="0"/>
          <w:marTop w:val="0"/>
          <w:marBottom w:val="0"/>
          <w:divBdr>
            <w:top w:val="none" w:sz="0" w:space="0" w:color="auto"/>
            <w:left w:val="none" w:sz="0" w:space="0" w:color="auto"/>
            <w:bottom w:val="none" w:sz="0" w:space="0" w:color="auto"/>
            <w:right w:val="none" w:sz="0" w:space="0" w:color="auto"/>
          </w:divBdr>
        </w:div>
        <w:div w:id="1372654486">
          <w:marLeft w:val="0"/>
          <w:marRight w:val="0"/>
          <w:marTop w:val="0"/>
          <w:marBottom w:val="0"/>
          <w:divBdr>
            <w:top w:val="none" w:sz="0" w:space="0" w:color="auto"/>
            <w:left w:val="none" w:sz="0" w:space="0" w:color="auto"/>
            <w:bottom w:val="none" w:sz="0" w:space="0" w:color="auto"/>
            <w:right w:val="none" w:sz="0" w:space="0" w:color="auto"/>
          </w:divBdr>
        </w:div>
        <w:div w:id="1404986365">
          <w:marLeft w:val="0"/>
          <w:marRight w:val="0"/>
          <w:marTop w:val="0"/>
          <w:marBottom w:val="0"/>
          <w:divBdr>
            <w:top w:val="none" w:sz="0" w:space="0" w:color="auto"/>
            <w:left w:val="none" w:sz="0" w:space="0" w:color="auto"/>
            <w:bottom w:val="none" w:sz="0" w:space="0" w:color="auto"/>
            <w:right w:val="none" w:sz="0" w:space="0" w:color="auto"/>
          </w:divBdr>
        </w:div>
        <w:div w:id="1477719864">
          <w:marLeft w:val="0"/>
          <w:marRight w:val="0"/>
          <w:marTop w:val="0"/>
          <w:marBottom w:val="0"/>
          <w:divBdr>
            <w:top w:val="none" w:sz="0" w:space="0" w:color="auto"/>
            <w:left w:val="none" w:sz="0" w:space="0" w:color="auto"/>
            <w:bottom w:val="none" w:sz="0" w:space="0" w:color="auto"/>
            <w:right w:val="none" w:sz="0" w:space="0" w:color="auto"/>
          </w:divBdr>
        </w:div>
        <w:div w:id="1478573457">
          <w:marLeft w:val="0"/>
          <w:marRight w:val="0"/>
          <w:marTop w:val="0"/>
          <w:marBottom w:val="0"/>
          <w:divBdr>
            <w:top w:val="none" w:sz="0" w:space="0" w:color="auto"/>
            <w:left w:val="none" w:sz="0" w:space="0" w:color="auto"/>
            <w:bottom w:val="none" w:sz="0" w:space="0" w:color="auto"/>
            <w:right w:val="none" w:sz="0" w:space="0" w:color="auto"/>
          </w:divBdr>
        </w:div>
        <w:div w:id="1488982645">
          <w:marLeft w:val="0"/>
          <w:marRight w:val="0"/>
          <w:marTop w:val="0"/>
          <w:marBottom w:val="0"/>
          <w:divBdr>
            <w:top w:val="none" w:sz="0" w:space="0" w:color="auto"/>
            <w:left w:val="none" w:sz="0" w:space="0" w:color="auto"/>
            <w:bottom w:val="none" w:sz="0" w:space="0" w:color="auto"/>
            <w:right w:val="none" w:sz="0" w:space="0" w:color="auto"/>
          </w:divBdr>
        </w:div>
        <w:div w:id="1497190697">
          <w:marLeft w:val="0"/>
          <w:marRight w:val="0"/>
          <w:marTop w:val="0"/>
          <w:marBottom w:val="0"/>
          <w:divBdr>
            <w:top w:val="none" w:sz="0" w:space="0" w:color="auto"/>
            <w:left w:val="none" w:sz="0" w:space="0" w:color="auto"/>
            <w:bottom w:val="none" w:sz="0" w:space="0" w:color="auto"/>
            <w:right w:val="none" w:sz="0" w:space="0" w:color="auto"/>
          </w:divBdr>
        </w:div>
        <w:div w:id="1556546147">
          <w:marLeft w:val="0"/>
          <w:marRight w:val="0"/>
          <w:marTop w:val="0"/>
          <w:marBottom w:val="0"/>
          <w:divBdr>
            <w:top w:val="none" w:sz="0" w:space="0" w:color="auto"/>
            <w:left w:val="none" w:sz="0" w:space="0" w:color="auto"/>
            <w:bottom w:val="none" w:sz="0" w:space="0" w:color="auto"/>
            <w:right w:val="none" w:sz="0" w:space="0" w:color="auto"/>
          </w:divBdr>
        </w:div>
        <w:div w:id="1583946169">
          <w:marLeft w:val="0"/>
          <w:marRight w:val="0"/>
          <w:marTop w:val="0"/>
          <w:marBottom w:val="0"/>
          <w:divBdr>
            <w:top w:val="none" w:sz="0" w:space="0" w:color="auto"/>
            <w:left w:val="none" w:sz="0" w:space="0" w:color="auto"/>
            <w:bottom w:val="none" w:sz="0" w:space="0" w:color="auto"/>
            <w:right w:val="none" w:sz="0" w:space="0" w:color="auto"/>
          </w:divBdr>
        </w:div>
        <w:div w:id="1602227830">
          <w:marLeft w:val="0"/>
          <w:marRight w:val="0"/>
          <w:marTop w:val="0"/>
          <w:marBottom w:val="0"/>
          <w:divBdr>
            <w:top w:val="none" w:sz="0" w:space="0" w:color="auto"/>
            <w:left w:val="none" w:sz="0" w:space="0" w:color="auto"/>
            <w:bottom w:val="none" w:sz="0" w:space="0" w:color="auto"/>
            <w:right w:val="none" w:sz="0" w:space="0" w:color="auto"/>
          </w:divBdr>
        </w:div>
        <w:div w:id="1607154071">
          <w:marLeft w:val="0"/>
          <w:marRight w:val="0"/>
          <w:marTop w:val="0"/>
          <w:marBottom w:val="0"/>
          <w:divBdr>
            <w:top w:val="none" w:sz="0" w:space="0" w:color="auto"/>
            <w:left w:val="none" w:sz="0" w:space="0" w:color="auto"/>
            <w:bottom w:val="none" w:sz="0" w:space="0" w:color="auto"/>
            <w:right w:val="none" w:sz="0" w:space="0" w:color="auto"/>
          </w:divBdr>
        </w:div>
        <w:div w:id="1623072431">
          <w:marLeft w:val="0"/>
          <w:marRight w:val="0"/>
          <w:marTop w:val="0"/>
          <w:marBottom w:val="0"/>
          <w:divBdr>
            <w:top w:val="none" w:sz="0" w:space="0" w:color="auto"/>
            <w:left w:val="none" w:sz="0" w:space="0" w:color="auto"/>
            <w:bottom w:val="none" w:sz="0" w:space="0" w:color="auto"/>
            <w:right w:val="none" w:sz="0" w:space="0" w:color="auto"/>
          </w:divBdr>
        </w:div>
        <w:div w:id="1642731259">
          <w:marLeft w:val="0"/>
          <w:marRight w:val="0"/>
          <w:marTop w:val="0"/>
          <w:marBottom w:val="0"/>
          <w:divBdr>
            <w:top w:val="none" w:sz="0" w:space="0" w:color="auto"/>
            <w:left w:val="none" w:sz="0" w:space="0" w:color="auto"/>
            <w:bottom w:val="none" w:sz="0" w:space="0" w:color="auto"/>
            <w:right w:val="none" w:sz="0" w:space="0" w:color="auto"/>
          </w:divBdr>
        </w:div>
        <w:div w:id="1672877583">
          <w:marLeft w:val="0"/>
          <w:marRight w:val="0"/>
          <w:marTop w:val="0"/>
          <w:marBottom w:val="0"/>
          <w:divBdr>
            <w:top w:val="none" w:sz="0" w:space="0" w:color="auto"/>
            <w:left w:val="none" w:sz="0" w:space="0" w:color="auto"/>
            <w:bottom w:val="none" w:sz="0" w:space="0" w:color="auto"/>
            <w:right w:val="none" w:sz="0" w:space="0" w:color="auto"/>
          </w:divBdr>
        </w:div>
        <w:div w:id="1681738268">
          <w:marLeft w:val="0"/>
          <w:marRight w:val="0"/>
          <w:marTop w:val="0"/>
          <w:marBottom w:val="0"/>
          <w:divBdr>
            <w:top w:val="none" w:sz="0" w:space="0" w:color="auto"/>
            <w:left w:val="none" w:sz="0" w:space="0" w:color="auto"/>
            <w:bottom w:val="none" w:sz="0" w:space="0" w:color="auto"/>
            <w:right w:val="none" w:sz="0" w:space="0" w:color="auto"/>
          </w:divBdr>
        </w:div>
        <w:div w:id="1705521777">
          <w:marLeft w:val="0"/>
          <w:marRight w:val="0"/>
          <w:marTop w:val="0"/>
          <w:marBottom w:val="0"/>
          <w:divBdr>
            <w:top w:val="none" w:sz="0" w:space="0" w:color="auto"/>
            <w:left w:val="none" w:sz="0" w:space="0" w:color="auto"/>
            <w:bottom w:val="none" w:sz="0" w:space="0" w:color="auto"/>
            <w:right w:val="none" w:sz="0" w:space="0" w:color="auto"/>
          </w:divBdr>
        </w:div>
        <w:div w:id="1743068100">
          <w:marLeft w:val="0"/>
          <w:marRight w:val="0"/>
          <w:marTop w:val="0"/>
          <w:marBottom w:val="0"/>
          <w:divBdr>
            <w:top w:val="none" w:sz="0" w:space="0" w:color="auto"/>
            <w:left w:val="none" w:sz="0" w:space="0" w:color="auto"/>
            <w:bottom w:val="none" w:sz="0" w:space="0" w:color="auto"/>
            <w:right w:val="none" w:sz="0" w:space="0" w:color="auto"/>
          </w:divBdr>
        </w:div>
        <w:div w:id="1746367790">
          <w:marLeft w:val="0"/>
          <w:marRight w:val="0"/>
          <w:marTop w:val="0"/>
          <w:marBottom w:val="0"/>
          <w:divBdr>
            <w:top w:val="none" w:sz="0" w:space="0" w:color="auto"/>
            <w:left w:val="none" w:sz="0" w:space="0" w:color="auto"/>
            <w:bottom w:val="none" w:sz="0" w:space="0" w:color="auto"/>
            <w:right w:val="none" w:sz="0" w:space="0" w:color="auto"/>
          </w:divBdr>
        </w:div>
        <w:div w:id="1763448537">
          <w:marLeft w:val="0"/>
          <w:marRight w:val="0"/>
          <w:marTop w:val="0"/>
          <w:marBottom w:val="0"/>
          <w:divBdr>
            <w:top w:val="none" w:sz="0" w:space="0" w:color="auto"/>
            <w:left w:val="none" w:sz="0" w:space="0" w:color="auto"/>
            <w:bottom w:val="none" w:sz="0" w:space="0" w:color="auto"/>
            <w:right w:val="none" w:sz="0" w:space="0" w:color="auto"/>
          </w:divBdr>
        </w:div>
        <w:div w:id="1777215840">
          <w:marLeft w:val="0"/>
          <w:marRight w:val="0"/>
          <w:marTop w:val="0"/>
          <w:marBottom w:val="0"/>
          <w:divBdr>
            <w:top w:val="none" w:sz="0" w:space="0" w:color="auto"/>
            <w:left w:val="none" w:sz="0" w:space="0" w:color="auto"/>
            <w:bottom w:val="none" w:sz="0" w:space="0" w:color="auto"/>
            <w:right w:val="none" w:sz="0" w:space="0" w:color="auto"/>
          </w:divBdr>
        </w:div>
        <w:div w:id="1781534057">
          <w:marLeft w:val="0"/>
          <w:marRight w:val="0"/>
          <w:marTop w:val="0"/>
          <w:marBottom w:val="0"/>
          <w:divBdr>
            <w:top w:val="none" w:sz="0" w:space="0" w:color="auto"/>
            <w:left w:val="none" w:sz="0" w:space="0" w:color="auto"/>
            <w:bottom w:val="none" w:sz="0" w:space="0" w:color="auto"/>
            <w:right w:val="none" w:sz="0" w:space="0" w:color="auto"/>
          </w:divBdr>
        </w:div>
        <w:div w:id="1803771025">
          <w:marLeft w:val="0"/>
          <w:marRight w:val="0"/>
          <w:marTop w:val="0"/>
          <w:marBottom w:val="0"/>
          <w:divBdr>
            <w:top w:val="none" w:sz="0" w:space="0" w:color="auto"/>
            <w:left w:val="none" w:sz="0" w:space="0" w:color="auto"/>
            <w:bottom w:val="none" w:sz="0" w:space="0" w:color="auto"/>
            <w:right w:val="none" w:sz="0" w:space="0" w:color="auto"/>
          </w:divBdr>
        </w:div>
        <w:div w:id="1816147036">
          <w:marLeft w:val="0"/>
          <w:marRight w:val="0"/>
          <w:marTop w:val="0"/>
          <w:marBottom w:val="0"/>
          <w:divBdr>
            <w:top w:val="none" w:sz="0" w:space="0" w:color="auto"/>
            <w:left w:val="none" w:sz="0" w:space="0" w:color="auto"/>
            <w:bottom w:val="none" w:sz="0" w:space="0" w:color="auto"/>
            <w:right w:val="none" w:sz="0" w:space="0" w:color="auto"/>
          </w:divBdr>
        </w:div>
        <w:div w:id="1818954598">
          <w:marLeft w:val="0"/>
          <w:marRight w:val="0"/>
          <w:marTop w:val="0"/>
          <w:marBottom w:val="0"/>
          <w:divBdr>
            <w:top w:val="none" w:sz="0" w:space="0" w:color="auto"/>
            <w:left w:val="none" w:sz="0" w:space="0" w:color="auto"/>
            <w:bottom w:val="none" w:sz="0" w:space="0" w:color="auto"/>
            <w:right w:val="none" w:sz="0" w:space="0" w:color="auto"/>
          </w:divBdr>
        </w:div>
        <w:div w:id="1829906187">
          <w:marLeft w:val="0"/>
          <w:marRight w:val="0"/>
          <w:marTop w:val="0"/>
          <w:marBottom w:val="0"/>
          <w:divBdr>
            <w:top w:val="none" w:sz="0" w:space="0" w:color="auto"/>
            <w:left w:val="none" w:sz="0" w:space="0" w:color="auto"/>
            <w:bottom w:val="none" w:sz="0" w:space="0" w:color="auto"/>
            <w:right w:val="none" w:sz="0" w:space="0" w:color="auto"/>
          </w:divBdr>
        </w:div>
        <w:div w:id="1841192876">
          <w:marLeft w:val="0"/>
          <w:marRight w:val="0"/>
          <w:marTop w:val="0"/>
          <w:marBottom w:val="0"/>
          <w:divBdr>
            <w:top w:val="none" w:sz="0" w:space="0" w:color="auto"/>
            <w:left w:val="none" w:sz="0" w:space="0" w:color="auto"/>
            <w:bottom w:val="none" w:sz="0" w:space="0" w:color="auto"/>
            <w:right w:val="none" w:sz="0" w:space="0" w:color="auto"/>
          </w:divBdr>
        </w:div>
        <w:div w:id="1854413450">
          <w:marLeft w:val="0"/>
          <w:marRight w:val="0"/>
          <w:marTop w:val="0"/>
          <w:marBottom w:val="0"/>
          <w:divBdr>
            <w:top w:val="none" w:sz="0" w:space="0" w:color="auto"/>
            <w:left w:val="none" w:sz="0" w:space="0" w:color="auto"/>
            <w:bottom w:val="none" w:sz="0" w:space="0" w:color="auto"/>
            <w:right w:val="none" w:sz="0" w:space="0" w:color="auto"/>
          </w:divBdr>
        </w:div>
        <w:div w:id="1863007871">
          <w:marLeft w:val="0"/>
          <w:marRight w:val="0"/>
          <w:marTop w:val="0"/>
          <w:marBottom w:val="0"/>
          <w:divBdr>
            <w:top w:val="none" w:sz="0" w:space="0" w:color="auto"/>
            <w:left w:val="none" w:sz="0" w:space="0" w:color="auto"/>
            <w:bottom w:val="none" w:sz="0" w:space="0" w:color="auto"/>
            <w:right w:val="none" w:sz="0" w:space="0" w:color="auto"/>
          </w:divBdr>
        </w:div>
        <w:div w:id="1882553046">
          <w:marLeft w:val="0"/>
          <w:marRight w:val="0"/>
          <w:marTop w:val="0"/>
          <w:marBottom w:val="0"/>
          <w:divBdr>
            <w:top w:val="none" w:sz="0" w:space="0" w:color="auto"/>
            <w:left w:val="none" w:sz="0" w:space="0" w:color="auto"/>
            <w:bottom w:val="none" w:sz="0" w:space="0" w:color="auto"/>
            <w:right w:val="none" w:sz="0" w:space="0" w:color="auto"/>
          </w:divBdr>
        </w:div>
        <w:div w:id="1890412767">
          <w:marLeft w:val="0"/>
          <w:marRight w:val="0"/>
          <w:marTop w:val="0"/>
          <w:marBottom w:val="0"/>
          <w:divBdr>
            <w:top w:val="none" w:sz="0" w:space="0" w:color="auto"/>
            <w:left w:val="none" w:sz="0" w:space="0" w:color="auto"/>
            <w:bottom w:val="none" w:sz="0" w:space="0" w:color="auto"/>
            <w:right w:val="none" w:sz="0" w:space="0" w:color="auto"/>
          </w:divBdr>
        </w:div>
        <w:div w:id="1913195402">
          <w:marLeft w:val="0"/>
          <w:marRight w:val="0"/>
          <w:marTop w:val="0"/>
          <w:marBottom w:val="0"/>
          <w:divBdr>
            <w:top w:val="none" w:sz="0" w:space="0" w:color="auto"/>
            <w:left w:val="none" w:sz="0" w:space="0" w:color="auto"/>
            <w:bottom w:val="none" w:sz="0" w:space="0" w:color="auto"/>
            <w:right w:val="none" w:sz="0" w:space="0" w:color="auto"/>
          </w:divBdr>
        </w:div>
        <w:div w:id="1920626672">
          <w:marLeft w:val="0"/>
          <w:marRight w:val="0"/>
          <w:marTop w:val="0"/>
          <w:marBottom w:val="0"/>
          <w:divBdr>
            <w:top w:val="none" w:sz="0" w:space="0" w:color="auto"/>
            <w:left w:val="none" w:sz="0" w:space="0" w:color="auto"/>
            <w:bottom w:val="none" w:sz="0" w:space="0" w:color="auto"/>
            <w:right w:val="none" w:sz="0" w:space="0" w:color="auto"/>
          </w:divBdr>
        </w:div>
        <w:div w:id="1923030147">
          <w:marLeft w:val="0"/>
          <w:marRight w:val="0"/>
          <w:marTop w:val="0"/>
          <w:marBottom w:val="0"/>
          <w:divBdr>
            <w:top w:val="none" w:sz="0" w:space="0" w:color="auto"/>
            <w:left w:val="none" w:sz="0" w:space="0" w:color="auto"/>
            <w:bottom w:val="none" w:sz="0" w:space="0" w:color="auto"/>
            <w:right w:val="none" w:sz="0" w:space="0" w:color="auto"/>
          </w:divBdr>
        </w:div>
        <w:div w:id="1937863335">
          <w:marLeft w:val="0"/>
          <w:marRight w:val="0"/>
          <w:marTop w:val="0"/>
          <w:marBottom w:val="0"/>
          <w:divBdr>
            <w:top w:val="none" w:sz="0" w:space="0" w:color="auto"/>
            <w:left w:val="none" w:sz="0" w:space="0" w:color="auto"/>
            <w:bottom w:val="none" w:sz="0" w:space="0" w:color="auto"/>
            <w:right w:val="none" w:sz="0" w:space="0" w:color="auto"/>
          </w:divBdr>
        </w:div>
        <w:div w:id="1959604212">
          <w:marLeft w:val="0"/>
          <w:marRight w:val="0"/>
          <w:marTop w:val="0"/>
          <w:marBottom w:val="0"/>
          <w:divBdr>
            <w:top w:val="none" w:sz="0" w:space="0" w:color="auto"/>
            <w:left w:val="none" w:sz="0" w:space="0" w:color="auto"/>
            <w:bottom w:val="none" w:sz="0" w:space="0" w:color="auto"/>
            <w:right w:val="none" w:sz="0" w:space="0" w:color="auto"/>
          </w:divBdr>
        </w:div>
        <w:div w:id="1994484048">
          <w:marLeft w:val="0"/>
          <w:marRight w:val="0"/>
          <w:marTop w:val="0"/>
          <w:marBottom w:val="0"/>
          <w:divBdr>
            <w:top w:val="none" w:sz="0" w:space="0" w:color="auto"/>
            <w:left w:val="none" w:sz="0" w:space="0" w:color="auto"/>
            <w:bottom w:val="none" w:sz="0" w:space="0" w:color="auto"/>
            <w:right w:val="none" w:sz="0" w:space="0" w:color="auto"/>
          </w:divBdr>
        </w:div>
        <w:div w:id="1999723789">
          <w:marLeft w:val="0"/>
          <w:marRight w:val="0"/>
          <w:marTop w:val="0"/>
          <w:marBottom w:val="0"/>
          <w:divBdr>
            <w:top w:val="none" w:sz="0" w:space="0" w:color="auto"/>
            <w:left w:val="none" w:sz="0" w:space="0" w:color="auto"/>
            <w:bottom w:val="none" w:sz="0" w:space="0" w:color="auto"/>
            <w:right w:val="none" w:sz="0" w:space="0" w:color="auto"/>
          </w:divBdr>
        </w:div>
        <w:div w:id="2013951821">
          <w:marLeft w:val="0"/>
          <w:marRight w:val="0"/>
          <w:marTop w:val="0"/>
          <w:marBottom w:val="0"/>
          <w:divBdr>
            <w:top w:val="none" w:sz="0" w:space="0" w:color="auto"/>
            <w:left w:val="none" w:sz="0" w:space="0" w:color="auto"/>
            <w:bottom w:val="none" w:sz="0" w:space="0" w:color="auto"/>
            <w:right w:val="none" w:sz="0" w:space="0" w:color="auto"/>
          </w:divBdr>
        </w:div>
        <w:div w:id="2020809523">
          <w:marLeft w:val="0"/>
          <w:marRight w:val="0"/>
          <w:marTop w:val="0"/>
          <w:marBottom w:val="0"/>
          <w:divBdr>
            <w:top w:val="none" w:sz="0" w:space="0" w:color="auto"/>
            <w:left w:val="none" w:sz="0" w:space="0" w:color="auto"/>
            <w:bottom w:val="none" w:sz="0" w:space="0" w:color="auto"/>
            <w:right w:val="none" w:sz="0" w:space="0" w:color="auto"/>
          </w:divBdr>
        </w:div>
        <w:div w:id="2029092652">
          <w:marLeft w:val="0"/>
          <w:marRight w:val="0"/>
          <w:marTop w:val="0"/>
          <w:marBottom w:val="0"/>
          <w:divBdr>
            <w:top w:val="none" w:sz="0" w:space="0" w:color="auto"/>
            <w:left w:val="none" w:sz="0" w:space="0" w:color="auto"/>
            <w:bottom w:val="none" w:sz="0" w:space="0" w:color="auto"/>
            <w:right w:val="none" w:sz="0" w:space="0" w:color="auto"/>
          </w:divBdr>
        </w:div>
        <w:div w:id="2031907044">
          <w:marLeft w:val="0"/>
          <w:marRight w:val="0"/>
          <w:marTop w:val="0"/>
          <w:marBottom w:val="0"/>
          <w:divBdr>
            <w:top w:val="none" w:sz="0" w:space="0" w:color="auto"/>
            <w:left w:val="none" w:sz="0" w:space="0" w:color="auto"/>
            <w:bottom w:val="none" w:sz="0" w:space="0" w:color="auto"/>
            <w:right w:val="none" w:sz="0" w:space="0" w:color="auto"/>
          </w:divBdr>
        </w:div>
        <w:div w:id="2043751240">
          <w:marLeft w:val="0"/>
          <w:marRight w:val="0"/>
          <w:marTop w:val="0"/>
          <w:marBottom w:val="0"/>
          <w:divBdr>
            <w:top w:val="none" w:sz="0" w:space="0" w:color="auto"/>
            <w:left w:val="none" w:sz="0" w:space="0" w:color="auto"/>
            <w:bottom w:val="none" w:sz="0" w:space="0" w:color="auto"/>
            <w:right w:val="none" w:sz="0" w:space="0" w:color="auto"/>
          </w:divBdr>
        </w:div>
        <w:div w:id="2071608051">
          <w:marLeft w:val="0"/>
          <w:marRight w:val="0"/>
          <w:marTop w:val="0"/>
          <w:marBottom w:val="0"/>
          <w:divBdr>
            <w:top w:val="none" w:sz="0" w:space="0" w:color="auto"/>
            <w:left w:val="none" w:sz="0" w:space="0" w:color="auto"/>
            <w:bottom w:val="none" w:sz="0" w:space="0" w:color="auto"/>
            <w:right w:val="none" w:sz="0" w:space="0" w:color="auto"/>
          </w:divBdr>
        </w:div>
        <w:div w:id="2072848688">
          <w:marLeft w:val="0"/>
          <w:marRight w:val="0"/>
          <w:marTop w:val="0"/>
          <w:marBottom w:val="0"/>
          <w:divBdr>
            <w:top w:val="none" w:sz="0" w:space="0" w:color="auto"/>
            <w:left w:val="none" w:sz="0" w:space="0" w:color="auto"/>
            <w:bottom w:val="none" w:sz="0" w:space="0" w:color="auto"/>
            <w:right w:val="none" w:sz="0" w:space="0" w:color="auto"/>
          </w:divBdr>
        </w:div>
        <w:div w:id="2076971641">
          <w:marLeft w:val="0"/>
          <w:marRight w:val="0"/>
          <w:marTop w:val="0"/>
          <w:marBottom w:val="0"/>
          <w:divBdr>
            <w:top w:val="none" w:sz="0" w:space="0" w:color="auto"/>
            <w:left w:val="none" w:sz="0" w:space="0" w:color="auto"/>
            <w:bottom w:val="none" w:sz="0" w:space="0" w:color="auto"/>
            <w:right w:val="none" w:sz="0" w:space="0" w:color="auto"/>
          </w:divBdr>
        </w:div>
        <w:div w:id="2090809189">
          <w:marLeft w:val="0"/>
          <w:marRight w:val="0"/>
          <w:marTop w:val="0"/>
          <w:marBottom w:val="0"/>
          <w:divBdr>
            <w:top w:val="none" w:sz="0" w:space="0" w:color="auto"/>
            <w:left w:val="none" w:sz="0" w:space="0" w:color="auto"/>
            <w:bottom w:val="none" w:sz="0" w:space="0" w:color="auto"/>
            <w:right w:val="none" w:sz="0" w:space="0" w:color="auto"/>
          </w:divBdr>
        </w:div>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312608842">
      <w:bodyDiv w:val="1"/>
      <w:marLeft w:val="0"/>
      <w:marRight w:val="0"/>
      <w:marTop w:val="0"/>
      <w:marBottom w:val="0"/>
      <w:divBdr>
        <w:top w:val="none" w:sz="0" w:space="0" w:color="auto"/>
        <w:left w:val="none" w:sz="0" w:space="0" w:color="auto"/>
        <w:bottom w:val="none" w:sz="0" w:space="0" w:color="auto"/>
        <w:right w:val="none" w:sz="0" w:space="0" w:color="auto"/>
      </w:divBdr>
    </w:div>
    <w:div w:id="321934074">
      <w:bodyDiv w:val="1"/>
      <w:marLeft w:val="0"/>
      <w:marRight w:val="0"/>
      <w:marTop w:val="0"/>
      <w:marBottom w:val="0"/>
      <w:divBdr>
        <w:top w:val="none" w:sz="0" w:space="0" w:color="auto"/>
        <w:left w:val="none" w:sz="0" w:space="0" w:color="auto"/>
        <w:bottom w:val="none" w:sz="0" w:space="0" w:color="auto"/>
        <w:right w:val="none" w:sz="0" w:space="0" w:color="auto"/>
      </w:divBdr>
      <w:divsChild>
        <w:div w:id="164904579">
          <w:marLeft w:val="0"/>
          <w:marRight w:val="0"/>
          <w:marTop w:val="0"/>
          <w:marBottom w:val="0"/>
          <w:divBdr>
            <w:top w:val="none" w:sz="0" w:space="0" w:color="auto"/>
            <w:left w:val="none" w:sz="0" w:space="0" w:color="auto"/>
            <w:bottom w:val="none" w:sz="0" w:space="0" w:color="auto"/>
            <w:right w:val="none" w:sz="0" w:space="0" w:color="auto"/>
          </w:divBdr>
        </w:div>
        <w:div w:id="198320861">
          <w:marLeft w:val="0"/>
          <w:marRight w:val="0"/>
          <w:marTop w:val="0"/>
          <w:marBottom w:val="0"/>
          <w:divBdr>
            <w:top w:val="none" w:sz="0" w:space="0" w:color="auto"/>
            <w:left w:val="none" w:sz="0" w:space="0" w:color="auto"/>
            <w:bottom w:val="none" w:sz="0" w:space="0" w:color="auto"/>
            <w:right w:val="none" w:sz="0" w:space="0" w:color="auto"/>
          </w:divBdr>
        </w:div>
        <w:div w:id="245919899">
          <w:marLeft w:val="0"/>
          <w:marRight w:val="0"/>
          <w:marTop w:val="0"/>
          <w:marBottom w:val="0"/>
          <w:divBdr>
            <w:top w:val="none" w:sz="0" w:space="0" w:color="auto"/>
            <w:left w:val="none" w:sz="0" w:space="0" w:color="auto"/>
            <w:bottom w:val="none" w:sz="0" w:space="0" w:color="auto"/>
            <w:right w:val="none" w:sz="0" w:space="0" w:color="auto"/>
          </w:divBdr>
        </w:div>
        <w:div w:id="297300593">
          <w:marLeft w:val="0"/>
          <w:marRight w:val="0"/>
          <w:marTop w:val="0"/>
          <w:marBottom w:val="0"/>
          <w:divBdr>
            <w:top w:val="none" w:sz="0" w:space="0" w:color="auto"/>
            <w:left w:val="none" w:sz="0" w:space="0" w:color="auto"/>
            <w:bottom w:val="none" w:sz="0" w:space="0" w:color="auto"/>
            <w:right w:val="none" w:sz="0" w:space="0" w:color="auto"/>
          </w:divBdr>
        </w:div>
        <w:div w:id="310912021">
          <w:marLeft w:val="0"/>
          <w:marRight w:val="0"/>
          <w:marTop w:val="0"/>
          <w:marBottom w:val="0"/>
          <w:divBdr>
            <w:top w:val="none" w:sz="0" w:space="0" w:color="auto"/>
            <w:left w:val="none" w:sz="0" w:space="0" w:color="auto"/>
            <w:bottom w:val="none" w:sz="0" w:space="0" w:color="auto"/>
            <w:right w:val="none" w:sz="0" w:space="0" w:color="auto"/>
          </w:divBdr>
        </w:div>
        <w:div w:id="429009279">
          <w:marLeft w:val="0"/>
          <w:marRight w:val="0"/>
          <w:marTop w:val="0"/>
          <w:marBottom w:val="0"/>
          <w:divBdr>
            <w:top w:val="none" w:sz="0" w:space="0" w:color="auto"/>
            <w:left w:val="none" w:sz="0" w:space="0" w:color="auto"/>
            <w:bottom w:val="none" w:sz="0" w:space="0" w:color="auto"/>
            <w:right w:val="none" w:sz="0" w:space="0" w:color="auto"/>
          </w:divBdr>
        </w:div>
        <w:div w:id="510067848">
          <w:marLeft w:val="0"/>
          <w:marRight w:val="0"/>
          <w:marTop w:val="0"/>
          <w:marBottom w:val="0"/>
          <w:divBdr>
            <w:top w:val="none" w:sz="0" w:space="0" w:color="auto"/>
            <w:left w:val="none" w:sz="0" w:space="0" w:color="auto"/>
            <w:bottom w:val="none" w:sz="0" w:space="0" w:color="auto"/>
            <w:right w:val="none" w:sz="0" w:space="0" w:color="auto"/>
          </w:divBdr>
        </w:div>
        <w:div w:id="527790216">
          <w:marLeft w:val="0"/>
          <w:marRight w:val="0"/>
          <w:marTop w:val="0"/>
          <w:marBottom w:val="0"/>
          <w:divBdr>
            <w:top w:val="none" w:sz="0" w:space="0" w:color="auto"/>
            <w:left w:val="none" w:sz="0" w:space="0" w:color="auto"/>
            <w:bottom w:val="none" w:sz="0" w:space="0" w:color="auto"/>
            <w:right w:val="none" w:sz="0" w:space="0" w:color="auto"/>
          </w:divBdr>
        </w:div>
        <w:div w:id="732314925">
          <w:marLeft w:val="0"/>
          <w:marRight w:val="0"/>
          <w:marTop w:val="0"/>
          <w:marBottom w:val="0"/>
          <w:divBdr>
            <w:top w:val="none" w:sz="0" w:space="0" w:color="auto"/>
            <w:left w:val="none" w:sz="0" w:space="0" w:color="auto"/>
            <w:bottom w:val="none" w:sz="0" w:space="0" w:color="auto"/>
            <w:right w:val="none" w:sz="0" w:space="0" w:color="auto"/>
          </w:divBdr>
        </w:div>
        <w:div w:id="792671502">
          <w:marLeft w:val="0"/>
          <w:marRight w:val="0"/>
          <w:marTop w:val="0"/>
          <w:marBottom w:val="0"/>
          <w:divBdr>
            <w:top w:val="none" w:sz="0" w:space="0" w:color="auto"/>
            <w:left w:val="none" w:sz="0" w:space="0" w:color="auto"/>
            <w:bottom w:val="none" w:sz="0" w:space="0" w:color="auto"/>
            <w:right w:val="none" w:sz="0" w:space="0" w:color="auto"/>
          </w:divBdr>
        </w:div>
        <w:div w:id="1054543922">
          <w:marLeft w:val="0"/>
          <w:marRight w:val="0"/>
          <w:marTop w:val="0"/>
          <w:marBottom w:val="0"/>
          <w:divBdr>
            <w:top w:val="none" w:sz="0" w:space="0" w:color="auto"/>
            <w:left w:val="none" w:sz="0" w:space="0" w:color="auto"/>
            <w:bottom w:val="none" w:sz="0" w:space="0" w:color="auto"/>
            <w:right w:val="none" w:sz="0" w:space="0" w:color="auto"/>
          </w:divBdr>
        </w:div>
        <w:div w:id="1102870706">
          <w:marLeft w:val="0"/>
          <w:marRight w:val="0"/>
          <w:marTop w:val="0"/>
          <w:marBottom w:val="0"/>
          <w:divBdr>
            <w:top w:val="none" w:sz="0" w:space="0" w:color="auto"/>
            <w:left w:val="none" w:sz="0" w:space="0" w:color="auto"/>
            <w:bottom w:val="none" w:sz="0" w:space="0" w:color="auto"/>
            <w:right w:val="none" w:sz="0" w:space="0" w:color="auto"/>
          </w:divBdr>
        </w:div>
        <w:div w:id="1279725356">
          <w:marLeft w:val="0"/>
          <w:marRight w:val="0"/>
          <w:marTop w:val="0"/>
          <w:marBottom w:val="0"/>
          <w:divBdr>
            <w:top w:val="none" w:sz="0" w:space="0" w:color="auto"/>
            <w:left w:val="none" w:sz="0" w:space="0" w:color="auto"/>
            <w:bottom w:val="none" w:sz="0" w:space="0" w:color="auto"/>
            <w:right w:val="none" w:sz="0" w:space="0" w:color="auto"/>
          </w:divBdr>
        </w:div>
        <w:div w:id="1307855953">
          <w:marLeft w:val="0"/>
          <w:marRight w:val="0"/>
          <w:marTop w:val="0"/>
          <w:marBottom w:val="0"/>
          <w:divBdr>
            <w:top w:val="none" w:sz="0" w:space="0" w:color="auto"/>
            <w:left w:val="none" w:sz="0" w:space="0" w:color="auto"/>
            <w:bottom w:val="none" w:sz="0" w:space="0" w:color="auto"/>
            <w:right w:val="none" w:sz="0" w:space="0" w:color="auto"/>
          </w:divBdr>
        </w:div>
        <w:div w:id="1386221444">
          <w:marLeft w:val="0"/>
          <w:marRight w:val="0"/>
          <w:marTop w:val="0"/>
          <w:marBottom w:val="0"/>
          <w:divBdr>
            <w:top w:val="none" w:sz="0" w:space="0" w:color="auto"/>
            <w:left w:val="none" w:sz="0" w:space="0" w:color="auto"/>
            <w:bottom w:val="none" w:sz="0" w:space="0" w:color="auto"/>
            <w:right w:val="none" w:sz="0" w:space="0" w:color="auto"/>
          </w:divBdr>
        </w:div>
        <w:div w:id="1466004375">
          <w:marLeft w:val="0"/>
          <w:marRight w:val="0"/>
          <w:marTop w:val="0"/>
          <w:marBottom w:val="0"/>
          <w:divBdr>
            <w:top w:val="none" w:sz="0" w:space="0" w:color="auto"/>
            <w:left w:val="none" w:sz="0" w:space="0" w:color="auto"/>
            <w:bottom w:val="none" w:sz="0" w:space="0" w:color="auto"/>
            <w:right w:val="none" w:sz="0" w:space="0" w:color="auto"/>
          </w:divBdr>
        </w:div>
        <w:div w:id="1505973490">
          <w:marLeft w:val="0"/>
          <w:marRight w:val="0"/>
          <w:marTop w:val="0"/>
          <w:marBottom w:val="0"/>
          <w:divBdr>
            <w:top w:val="none" w:sz="0" w:space="0" w:color="auto"/>
            <w:left w:val="none" w:sz="0" w:space="0" w:color="auto"/>
            <w:bottom w:val="none" w:sz="0" w:space="0" w:color="auto"/>
            <w:right w:val="none" w:sz="0" w:space="0" w:color="auto"/>
          </w:divBdr>
        </w:div>
        <w:div w:id="1551264406">
          <w:marLeft w:val="0"/>
          <w:marRight w:val="0"/>
          <w:marTop w:val="0"/>
          <w:marBottom w:val="0"/>
          <w:divBdr>
            <w:top w:val="none" w:sz="0" w:space="0" w:color="auto"/>
            <w:left w:val="none" w:sz="0" w:space="0" w:color="auto"/>
            <w:bottom w:val="none" w:sz="0" w:space="0" w:color="auto"/>
            <w:right w:val="none" w:sz="0" w:space="0" w:color="auto"/>
          </w:divBdr>
        </w:div>
        <w:div w:id="1732999354">
          <w:marLeft w:val="0"/>
          <w:marRight w:val="0"/>
          <w:marTop w:val="0"/>
          <w:marBottom w:val="0"/>
          <w:divBdr>
            <w:top w:val="none" w:sz="0" w:space="0" w:color="auto"/>
            <w:left w:val="none" w:sz="0" w:space="0" w:color="auto"/>
            <w:bottom w:val="none" w:sz="0" w:space="0" w:color="auto"/>
            <w:right w:val="none" w:sz="0" w:space="0" w:color="auto"/>
          </w:divBdr>
        </w:div>
        <w:div w:id="1777477667">
          <w:marLeft w:val="0"/>
          <w:marRight w:val="0"/>
          <w:marTop w:val="0"/>
          <w:marBottom w:val="0"/>
          <w:divBdr>
            <w:top w:val="none" w:sz="0" w:space="0" w:color="auto"/>
            <w:left w:val="none" w:sz="0" w:space="0" w:color="auto"/>
            <w:bottom w:val="none" w:sz="0" w:space="0" w:color="auto"/>
            <w:right w:val="none" w:sz="0" w:space="0" w:color="auto"/>
          </w:divBdr>
        </w:div>
        <w:div w:id="1841659284">
          <w:marLeft w:val="0"/>
          <w:marRight w:val="0"/>
          <w:marTop w:val="0"/>
          <w:marBottom w:val="0"/>
          <w:divBdr>
            <w:top w:val="none" w:sz="0" w:space="0" w:color="auto"/>
            <w:left w:val="none" w:sz="0" w:space="0" w:color="auto"/>
            <w:bottom w:val="none" w:sz="0" w:space="0" w:color="auto"/>
            <w:right w:val="none" w:sz="0" w:space="0" w:color="auto"/>
          </w:divBdr>
        </w:div>
        <w:div w:id="1942293549">
          <w:marLeft w:val="0"/>
          <w:marRight w:val="0"/>
          <w:marTop w:val="0"/>
          <w:marBottom w:val="0"/>
          <w:divBdr>
            <w:top w:val="none" w:sz="0" w:space="0" w:color="auto"/>
            <w:left w:val="none" w:sz="0" w:space="0" w:color="auto"/>
            <w:bottom w:val="none" w:sz="0" w:space="0" w:color="auto"/>
            <w:right w:val="none" w:sz="0" w:space="0" w:color="auto"/>
          </w:divBdr>
        </w:div>
        <w:div w:id="1951274183">
          <w:marLeft w:val="0"/>
          <w:marRight w:val="0"/>
          <w:marTop w:val="0"/>
          <w:marBottom w:val="0"/>
          <w:divBdr>
            <w:top w:val="none" w:sz="0" w:space="0" w:color="auto"/>
            <w:left w:val="none" w:sz="0" w:space="0" w:color="auto"/>
            <w:bottom w:val="none" w:sz="0" w:space="0" w:color="auto"/>
            <w:right w:val="none" w:sz="0" w:space="0" w:color="auto"/>
          </w:divBdr>
        </w:div>
        <w:div w:id="1983343350">
          <w:marLeft w:val="0"/>
          <w:marRight w:val="0"/>
          <w:marTop w:val="0"/>
          <w:marBottom w:val="0"/>
          <w:divBdr>
            <w:top w:val="none" w:sz="0" w:space="0" w:color="auto"/>
            <w:left w:val="none" w:sz="0" w:space="0" w:color="auto"/>
            <w:bottom w:val="none" w:sz="0" w:space="0" w:color="auto"/>
            <w:right w:val="none" w:sz="0" w:space="0" w:color="auto"/>
          </w:divBdr>
        </w:div>
        <w:div w:id="2033457020">
          <w:marLeft w:val="0"/>
          <w:marRight w:val="0"/>
          <w:marTop w:val="0"/>
          <w:marBottom w:val="0"/>
          <w:divBdr>
            <w:top w:val="none" w:sz="0" w:space="0" w:color="auto"/>
            <w:left w:val="none" w:sz="0" w:space="0" w:color="auto"/>
            <w:bottom w:val="none" w:sz="0" w:space="0" w:color="auto"/>
            <w:right w:val="none" w:sz="0" w:space="0" w:color="auto"/>
          </w:divBdr>
        </w:div>
      </w:divsChild>
    </w:div>
    <w:div w:id="418908752">
      <w:bodyDiv w:val="1"/>
      <w:marLeft w:val="0"/>
      <w:marRight w:val="0"/>
      <w:marTop w:val="0"/>
      <w:marBottom w:val="0"/>
      <w:divBdr>
        <w:top w:val="none" w:sz="0" w:space="0" w:color="auto"/>
        <w:left w:val="none" w:sz="0" w:space="0" w:color="auto"/>
        <w:bottom w:val="none" w:sz="0" w:space="0" w:color="auto"/>
        <w:right w:val="none" w:sz="0" w:space="0" w:color="auto"/>
      </w:divBdr>
    </w:div>
    <w:div w:id="422917453">
      <w:bodyDiv w:val="1"/>
      <w:marLeft w:val="0"/>
      <w:marRight w:val="0"/>
      <w:marTop w:val="0"/>
      <w:marBottom w:val="0"/>
      <w:divBdr>
        <w:top w:val="none" w:sz="0" w:space="0" w:color="auto"/>
        <w:left w:val="none" w:sz="0" w:space="0" w:color="auto"/>
        <w:bottom w:val="none" w:sz="0" w:space="0" w:color="auto"/>
        <w:right w:val="none" w:sz="0" w:space="0" w:color="auto"/>
      </w:divBdr>
    </w:div>
    <w:div w:id="430469344">
      <w:bodyDiv w:val="1"/>
      <w:marLeft w:val="0"/>
      <w:marRight w:val="0"/>
      <w:marTop w:val="0"/>
      <w:marBottom w:val="0"/>
      <w:divBdr>
        <w:top w:val="none" w:sz="0" w:space="0" w:color="auto"/>
        <w:left w:val="none" w:sz="0" w:space="0" w:color="auto"/>
        <w:bottom w:val="none" w:sz="0" w:space="0" w:color="auto"/>
        <w:right w:val="none" w:sz="0" w:space="0" w:color="auto"/>
      </w:divBdr>
    </w:div>
    <w:div w:id="538707939">
      <w:bodyDiv w:val="1"/>
      <w:marLeft w:val="0"/>
      <w:marRight w:val="0"/>
      <w:marTop w:val="0"/>
      <w:marBottom w:val="0"/>
      <w:divBdr>
        <w:top w:val="none" w:sz="0" w:space="0" w:color="auto"/>
        <w:left w:val="none" w:sz="0" w:space="0" w:color="auto"/>
        <w:bottom w:val="none" w:sz="0" w:space="0" w:color="auto"/>
        <w:right w:val="none" w:sz="0" w:space="0" w:color="auto"/>
      </w:divBdr>
      <w:divsChild>
        <w:div w:id="427819783">
          <w:marLeft w:val="0"/>
          <w:marRight w:val="0"/>
          <w:marTop w:val="0"/>
          <w:marBottom w:val="0"/>
          <w:divBdr>
            <w:top w:val="none" w:sz="0" w:space="0" w:color="auto"/>
            <w:left w:val="none" w:sz="0" w:space="0" w:color="auto"/>
            <w:bottom w:val="none" w:sz="0" w:space="0" w:color="auto"/>
            <w:right w:val="none" w:sz="0" w:space="0" w:color="auto"/>
          </w:divBdr>
        </w:div>
        <w:div w:id="516191829">
          <w:marLeft w:val="0"/>
          <w:marRight w:val="0"/>
          <w:marTop w:val="0"/>
          <w:marBottom w:val="0"/>
          <w:divBdr>
            <w:top w:val="none" w:sz="0" w:space="0" w:color="auto"/>
            <w:left w:val="none" w:sz="0" w:space="0" w:color="auto"/>
            <w:bottom w:val="none" w:sz="0" w:space="0" w:color="auto"/>
            <w:right w:val="none" w:sz="0" w:space="0" w:color="auto"/>
          </w:divBdr>
        </w:div>
        <w:div w:id="923685795">
          <w:marLeft w:val="0"/>
          <w:marRight w:val="0"/>
          <w:marTop w:val="0"/>
          <w:marBottom w:val="0"/>
          <w:divBdr>
            <w:top w:val="none" w:sz="0" w:space="0" w:color="auto"/>
            <w:left w:val="none" w:sz="0" w:space="0" w:color="auto"/>
            <w:bottom w:val="none" w:sz="0" w:space="0" w:color="auto"/>
            <w:right w:val="none" w:sz="0" w:space="0" w:color="auto"/>
          </w:divBdr>
        </w:div>
        <w:div w:id="959650207">
          <w:marLeft w:val="0"/>
          <w:marRight w:val="0"/>
          <w:marTop w:val="0"/>
          <w:marBottom w:val="0"/>
          <w:divBdr>
            <w:top w:val="none" w:sz="0" w:space="0" w:color="auto"/>
            <w:left w:val="none" w:sz="0" w:space="0" w:color="auto"/>
            <w:bottom w:val="none" w:sz="0" w:space="0" w:color="auto"/>
            <w:right w:val="none" w:sz="0" w:space="0" w:color="auto"/>
          </w:divBdr>
        </w:div>
        <w:div w:id="2124613406">
          <w:marLeft w:val="0"/>
          <w:marRight w:val="0"/>
          <w:marTop w:val="0"/>
          <w:marBottom w:val="0"/>
          <w:divBdr>
            <w:top w:val="none" w:sz="0" w:space="0" w:color="auto"/>
            <w:left w:val="none" w:sz="0" w:space="0" w:color="auto"/>
            <w:bottom w:val="none" w:sz="0" w:space="0" w:color="auto"/>
            <w:right w:val="none" w:sz="0" w:space="0" w:color="auto"/>
          </w:divBdr>
        </w:div>
      </w:divsChild>
    </w:div>
    <w:div w:id="641740698">
      <w:bodyDiv w:val="1"/>
      <w:marLeft w:val="0"/>
      <w:marRight w:val="0"/>
      <w:marTop w:val="0"/>
      <w:marBottom w:val="0"/>
      <w:divBdr>
        <w:top w:val="none" w:sz="0" w:space="0" w:color="auto"/>
        <w:left w:val="none" w:sz="0" w:space="0" w:color="auto"/>
        <w:bottom w:val="none" w:sz="0" w:space="0" w:color="auto"/>
        <w:right w:val="none" w:sz="0" w:space="0" w:color="auto"/>
      </w:divBdr>
    </w:div>
    <w:div w:id="800801629">
      <w:bodyDiv w:val="1"/>
      <w:marLeft w:val="0"/>
      <w:marRight w:val="0"/>
      <w:marTop w:val="0"/>
      <w:marBottom w:val="0"/>
      <w:divBdr>
        <w:top w:val="none" w:sz="0" w:space="0" w:color="auto"/>
        <w:left w:val="none" w:sz="0" w:space="0" w:color="auto"/>
        <w:bottom w:val="none" w:sz="0" w:space="0" w:color="auto"/>
        <w:right w:val="none" w:sz="0" w:space="0" w:color="auto"/>
      </w:divBdr>
    </w:div>
    <w:div w:id="822623560">
      <w:bodyDiv w:val="1"/>
      <w:marLeft w:val="0"/>
      <w:marRight w:val="0"/>
      <w:marTop w:val="0"/>
      <w:marBottom w:val="0"/>
      <w:divBdr>
        <w:top w:val="none" w:sz="0" w:space="0" w:color="auto"/>
        <w:left w:val="none" w:sz="0" w:space="0" w:color="auto"/>
        <w:bottom w:val="none" w:sz="0" w:space="0" w:color="auto"/>
        <w:right w:val="none" w:sz="0" w:space="0" w:color="auto"/>
      </w:divBdr>
    </w:div>
    <w:div w:id="1038044454">
      <w:bodyDiv w:val="1"/>
      <w:marLeft w:val="0"/>
      <w:marRight w:val="0"/>
      <w:marTop w:val="0"/>
      <w:marBottom w:val="0"/>
      <w:divBdr>
        <w:top w:val="none" w:sz="0" w:space="0" w:color="auto"/>
        <w:left w:val="none" w:sz="0" w:space="0" w:color="auto"/>
        <w:bottom w:val="none" w:sz="0" w:space="0" w:color="auto"/>
        <w:right w:val="none" w:sz="0" w:space="0" w:color="auto"/>
      </w:divBdr>
    </w:div>
    <w:div w:id="1103106938">
      <w:bodyDiv w:val="1"/>
      <w:marLeft w:val="0"/>
      <w:marRight w:val="0"/>
      <w:marTop w:val="0"/>
      <w:marBottom w:val="0"/>
      <w:divBdr>
        <w:top w:val="none" w:sz="0" w:space="0" w:color="auto"/>
        <w:left w:val="none" w:sz="0" w:space="0" w:color="auto"/>
        <w:bottom w:val="none" w:sz="0" w:space="0" w:color="auto"/>
        <w:right w:val="none" w:sz="0" w:space="0" w:color="auto"/>
      </w:divBdr>
      <w:divsChild>
        <w:div w:id="274336263">
          <w:marLeft w:val="0"/>
          <w:marRight w:val="0"/>
          <w:marTop w:val="0"/>
          <w:marBottom w:val="0"/>
          <w:divBdr>
            <w:top w:val="none" w:sz="0" w:space="0" w:color="auto"/>
            <w:left w:val="none" w:sz="0" w:space="0" w:color="auto"/>
            <w:bottom w:val="none" w:sz="0" w:space="0" w:color="auto"/>
            <w:right w:val="none" w:sz="0" w:space="0" w:color="auto"/>
          </w:divBdr>
        </w:div>
        <w:div w:id="455415529">
          <w:marLeft w:val="0"/>
          <w:marRight w:val="0"/>
          <w:marTop w:val="0"/>
          <w:marBottom w:val="0"/>
          <w:divBdr>
            <w:top w:val="none" w:sz="0" w:space="0" w:color="auto"/>
            <w:left w:val="none" w:sz="0" w:space="0" w:color="auto"/>
            <w:bottom w:val="none" w:sz="0" w:space="0" w:color="auto"/>
            <w:right w:val="none" w:sz="0" w:space="0" w:color="auto"/>
          </w:divBdr>
        </w:div>
        <w:div w:id="1055155255">
          <w:marLeft w:val="0"/>
          <w:marRight w:val="0"/>
          <w:marTop w:val="0"/>
          <w:marBottom w:val="0"/>
          <w:divBdr>
            <w:top w:val="none" w:sz="0" w:space="0" w:color="auto"/>
            <w:left w:val="none" w:sz="0" w:space="0" w:color="auto"/>
            <w:bottom w:val="none" w:sz="0" w:space="0" w:color="auto"/>
            <w:right w:val="none" w:sz="0" w:space="0" w:color="auto"/>
          </w:divBdr>
        </w:div>
        <w:div w:id="1234970401">
          <w:marLeft w:val="0"/>
          <w:marRight w:val="0"/>
          <w:marTop w:val="0"/>
          <w:marBottom w:val="0"/>
          <w:divBdr>
            <w:top w:val="none" w:sz="0" w:space="0" w:color="auto"/>
            <w:left w:val="none" w:sz="0" w:space="0" w:color="auto"/>
            <w:bottom w:val="none" w:sz="0" w:space="0" w:color="auto"/>
            <w:right w:val="none" w:sz="0" w:space="0" w:color="auto"/>
          </w:divBdr>
        </w:div>
        <w:div w:id="1854226340">
          <w:marLeft w:val="0"/>
          <w:marRight w:val="0"/>
          <w:marTop w:val="0"/>
          <w:marBottom w:val="0"/>
          <w:divBdr>
            <w:top w:val="none" w:sz="0" w:space="0" w:color="auto"/>
            <w:left w:val="none" w:sz="0" w:space="0" w:color="auto"/>
            <w:bottom w:val="none" w:sz="0" w:space="0" w:color="auto"/>
            <w:right w:val="none" w:sz="0" w:space="0" w:color="auto"/>
          </w:divBdr>
        </w:div>
      </w:divsChild>
    </w:div>
    <w:div w:id="1137839211">
      <w:bodyDiv w:val="1"/>
      <w:marLeft w:val="0"/>
      <w:marRight w:val="0"/>
      <w:marTop w:val="0"/>
      <w:marBottom w:val="0"/>
      <w:divBdr>
        <w:top w:val="none" w:sz="0" w:space="0" w:color="auto"/>
        <w:left w:val="none" w:sz="0" w:space="0" w:color="auto"/>
        <w:bottom w:val="none" w:sz="0" w:space="0" w:color="auto"/>
        <w:right w:val="none" w:sz="0" w:space="0" w:color="auto"/>
      </w:divBdr>
      <w:divsChild>
        <w:div w:id="469245247">
          <w:marLeft w:val="0"/>
          <w:marRight w:val="0"/>
          <w:marTop w:val="0"/>
          <w:marBottom w:val="0"/>
          <w:divBdr>
            <w:top w:val="none" w:sz="0" w:space="0" w:color="auto"/>
            <w:left w:val="none" w:sz="0" w:space="0" w:color="auto"/>
            <w:bottom w:val="none" w:sz="0" w:space="0" w:color="auto"/>
            <w:right w:val="none" w:sz="0" w:space="0" w:color="auto"/>
          </w:divBdr>
        </w:div>
        <w:div w:id="696539523">
          <w:marLeft w:val="0"/>
          <w:marRight w:val="0"/>
          <w:marTop w:val="0"/>
          <w:marBottom w:val="0"/>
          <w:divBdr>
            <w:top w:val="none" w:sz="0" w:space="0" w:color="auto"/>
            <w:left w:val="none" w:sz="0" w:space="0" w:color="auto"/>
            <w:bottom w:val="none" w:sz="0" w:space="0" w:color="auto"/>
            <w:right w:val="none" w:sz="0" w:space="0" w:color="auto"/>
          </w:divBdr>
        </w:div>
        <w:div w:id="1034574390">
          <w:marLeft w:val="0"/>
          <w:marRight w:val="0"/>
          <w:marTop w:val="0"/>
          <w:marBottom w:val="0"/>
          <w:divBdr>
            <w:top w:val="none" w:sz="0" w:space="0" w:color="auto"/>
            <w:left w:val="none" w:sz="0" w:space="0" w:color="auto"/>
            <w:bottom w:val="none" w:sz="0" w:space="0" w:color="auto"/>
            <w:right w:val="none" w:sz="0" w:space="0" w:color="auto"/>
          </w:divBdr>
        </w:div>
        <w:div w:id="1350107911">
          <w:marLeft w:val="0"/>
          <w:marRight w:val="0"/>
          <w:marTop w:val="0"/>
          <w:marBottom w:val="0"/>
          <w:divBdr>
            <w:top w:val="none" w:sz="0" w:space="0" w:color="auto"/>
            <w:left w:val="none" w:sz="0" w:space="0" w:color="auto"/>
            <w:bottom w:val="none" w:sz="0" w:space="0" w:color="auto"/>
            <w:right w:val="none" w:sz="0" w:space="0" w:color="auto"/>
          </w:divBdr>
        </w:div>
        <w:div w:id="1503665390">
          <w:marLeft w:val="0"/>
          <w:marRight w:val="0"/>
          <w:marTop w:val="0"/>
          <w:marBottom w:val="0"/>
          <w:divBdr>
            <w:top w:val="none" w:sz="0" w:space="0" w:color="auto"/>
            <w:left w:val="none" w:sz="0" w:space="0" w:color="auto"/>
            <w:bottom w:val="none" w:sz="0" w:space="0" w:color="auto"/>
            <w:right w:val="none" w:sz="0" w:space="0" w:color="auto"/>
          </w:divBdr>
        </w:div>
        <w:div w:id="1763335931">
          <w:marLeft w:val="0"/>
          <w:marRight w:val="0"/>
          <w:marTop w:val="0"/>
          <w:marBottom w:val="0"/>
          <w:divBdr>
            <w:top w:val="none" w:sz="0" w:space="0" w:color="auto"/>
            <w:left w:val="none" w:sz="0" w:space="0" w:color="auto"/>
            <w:bottom w:val="none" w:sz="0" w:space="0" w:color="auto"/>
            <w:right w:val="none" w:sz="0" w:space="0" w:color="auto"/>
          </w:divBdr>
        </w:div>
        <w:div w:id="1767341970">
          <w:marLeft w:val="0"/>
          <w:marRight w:val="0"/>
          <w:marTop w:val="0"/>
          <w:marBottom w:val="0"/>
          <w:divBdr>
            <w:top w:val="none" w:sz="0" w:space="0" w:color="auto"/>
            <w:left w:val="none" w:sz="0" w:space="0" w:color="auto"/>
            <w:bottom w:val="none" w:sz="0" w:space="0" w:color="auto"/>
            <w:right w:val="none" w:sz="0" w:space="0" w:color="auto"/>
          </w:divBdr>
        </w:div>
        <w:div w:id="1826429529">
          <w:marLeft w:val="0"/>
          <w:marRight w:val="0"/>
          <w:marTop w:val="0"/>
          <w:marBottom w:val="0"/>
          <w:divBdr>
            <w:top w:val="none" w:sz="0" w:space="0" w:color="auto"/>
            <w:left w:val="none" w:sz="0" w:space="0" w:color="auto"/>
            <w:bottom w:val="none" w:sz="0" w:space="0" w:color="auto"/>
            <w:right w:val="none" w:sz="0" w:space="0" w:color="auto"/>
          </w:divBdr>
        </w:div>
        <w:div w:id="2046170128">
          <w:marLeft w:val="0"/>
          <w:marRight w:val="0"/>
          <w:marTop w:val="0"/>
          <w:marBottom w:val="0"/>
          <w:divBdr>
            <w:top w:val="none" w:sz="0" w:space="0" w:color="auto"/>
            <w:left w:val="none" w:sz="0" w:space="0" w:color="auto"/>
            <w:bottom w:val="none" w:sz="0" w:space="0" w:color="auto"/>
            <w:right w:val="none" w:sz="0" w:space="0" w:color="auto"/>
          </w:divBdr>
        </w:div>
      </w:divsChild>
    </w:div>
    <w:div w:id="1153641850">
      <w:bodyDiv w:val="1"/>
      <w:marLeft w:val="0"/>
      <w:marRight w:val="0"/>
      <w:marTop w:val="0"/>
      <w:marBottom w:val="0"/>
      <w:divBdr>
        <w:top w:val="none" w:sz="0" w:space="0" w:color="auto"/>
        <w:left w:val="none" w:sz="0" w:space="0" w:color="auto"/>
        <w:bottom w:val="none" w:sz="0" w:space="0" w:color="auto"/>
        <w:right w:val="none" w:sz="0" w:space="0" w:color="auto"/>
      </w:divBdr>
    </w:div>
    <w:div w:id="1161240068">
      <w:bodyDiv w:val="1"/>
      <w:marLeft w:val="0"/>
      <w:marRight w:val="0"/>
      <w:marTop w:val="0"/>
      <w:marBottom w:val="0"/>
      <w:divBdr>
        <w:top w:val="none" w:sz="0" w:space="0" w:color="auto"/>
        <w:left w:val="none" w:sz="0" w:space="0" w:color="auto"/>
        <w:bottom w:val="none" w:sz="0" w:space="0" w:color="auto"/>
        <w:right w:val="none" w:sz="0" w:space="0" w:color="auto"/>
      </w:divBdr>
    </w:div>
    <w:div w:id="1187672403">
      <w:bodyDiv w:val="1"/>
      <w:marLeft w:val="0"/>
      <w:marRight w:val="0"/>
      <w:marTop w:val="0"/>
      <w:marBottom w:val="0"/>
      <w:divBdr>
        <w:top w:val="none" w:sz="0" w:space="0" w:color="auto"/>
        <w:left w:val="none" w:sz="0" w:space="0" w:color="auto"/>
        <w:bottom w:val="none" w:sz="0" w:space="0" w:color="auto"/>
        <w:right w:val="none" w:sz="0" w:space="0" w:color="auto"/>
      </w:divBdr>
      <w:divsChild>
        <w:div w:id="133571798">
          <w:marLeft w:val="0"/>
          <w:marRight w:val="0"/>
          <w:marTop w:val="0"/>
          <w:marBottom w:val="0"/>
          <w:divBdr>
            <w:top w:val="none" w:sz="0" w:space="0" w:color="auto"/>
            <w:left w:val="none" w:sz="0" w:space="0" w:color="auto"/>
            <w:bottom w:val="none" w:sz="0" w:space="0" w:color="auto"/>
            <w:right w:val="none" w:sz="0" w:space="0" w:color="auto"/>
          </w:divBdr>
        </w:div>
        <w:div w:id="273488754">
          <w:marLeft w:val="0"/>
          <w:marRight w:val="0"/>
          <w:marTop w:val="0"/>
          <w:marBottom w:val="0"/>
          <w:divBdr>
            <w:top w:val="none" w:sz="0" w:space="0" w:color="auto"/>
            <w:left w:val="none" w:sz="0" w:space="0" w:color="auto"/>
            <w:bottom w:val="none" w:sz="0" w:space="0" w:color="auto"/>
            <w:right w:val="none" w:sz="0" w:space="0" w:color="auto"/>
          </w:divBdr>
        </w:div>
        <w:div w:id="413599439">
          <w:marLeft w:val="0"/>
          <w:marRight w:val="0"/>
          <w:marTop w:val="0"/>
          <w:marBottom w:val="0"/>
          <w:divBdr>
            <w:top w:val="none" w:sz="0" w:space="0" w:color="auto"/>
            <w:left w:val="none" w:sz="0" w:space="0" w:color="auto"/>
            <w:bottom w:val="none" w:sz="0" w:space="0" w:color="auto"/>
            <w:right w:val="none" w:sz="0" w:space="0" w:color="auto"/>
          </w:divBdr>
        </w:div>
        <w:div w:id="813762911">
          <w:marLeft w:val="0"/>
          <w:marRight w:val="0"/>
          <w:marTop w:val="0"/>
          <w:marBottom w:val="0"/>
          <w:divBdr>
            <w:top w:val="none" w:sz="0" w:space="0" w:color="auto"/>
            <w:left w:val="none" w:sz="0" w:space="0" w:color="auto"/>
            <w:bottom w:val="none" w:sz="0" w:space="0" w:color="auto"/>
            <w:right w:val="none" w:sz="0" w:space="0" w:color="auto"/>
          </w:divBdr>
        </w:div>
        <w:div w:id="1542934424">
          <w:marLeft w:val="0"/>
          <w:marRight w:val="0"/>
          <w:marTop w:val="0"/>
          <w:marBottom w:val="0"/>
          <w:divBdr>
            <w:top w:val="none" w:sz="0" w:space="0" w:color="auto"/>
            <w:left w:val="none" w:sz="0" w:space="0" w:color="auto"/>
            <w:bottom w:val="none" w:sz="0" w:space="0" w:color="auto"/>
            <w:right w:val="none" w:sz="0" w:space="0" w:color="auto"/>
          </w:divBdr>
        </w:div>
        <w:div w:id="1679379924">
          <w:marLeft w:val="0"/>
          <w:marRight w:val="0"/>
          <w:marTop w:val="0"/>
          <w:marBottom w:val="0"/>
          <w:divBdr>
            <w:top w:val="none" w:sz="0" w:space="0" w:color="auto"/>
            <w:left w:val="none" w:sz="0" w:space="0" w:color="auto"/>
            <w:bottom w:val="none" w:sz="0" w:space="0" w:color="auto"/>
            <w:right w:val="none" w:sz="0" w:space="0" w:color="auto"/>
          </w:divBdr>
        </w:div>
        <w:div w:id="2019307022">
          <w:marLeft w:val="0"/>
          <w:marRight w:val="0"/>
          <w:marTop w:val="0"/>
          <w:marBottom w:val="0"/>
          <w:divBdr>
            <w:top w:val="none" w:sz="0" w:space="0" w:color="auto"/>
            <w:left w:val="none" w:sz="0" w:space="0" w:color="auto"/>
            <w:bottom w:val="none" w:sz="0" w:space="0" w:color="auto"/>
            <w:right w:val="none" w:sz="0" w:space="0" w:color="auto"/>
          </w:divBdr>
        </w:div>
      </w:divsChild>
    </w:div>
    <w:div w:id="1245191519">
      <w:bodyDiv w:val="1"/>
      <w:marLeft w:val="0"/>
      <w:marRight w:val="0"/>
      <w:marTop w:val="0"/>
      <w:marBottom w:val="0"/>
      <w:divBdr>
        <w:top w:val="none" w:sz="0" w:space="0" w:color="auto"/>
        <w:left w:val="none" w:sz="0" w:space="0" w:color="auto"/>
        <w:bottom w:val="none" w:sz="0" w:space="0" w:color="auto"/>
        <w:right w:val="none" w:sz="0" w:space="0" w:color="auto"/>
      </w:divBdr>
    </w:div>
    <w:div w:id="1275820209">
      <w:bodyDiv w:val="1"/>
      <w:marLeft w:val="0"/>
      <w:marRight w:val="0"/>
      <w:marTop w:val="0"/>
      <w:marBottom w:val="0"/>
      <w:divBdr>
        <w:top w:val="none" w:sz="0" w:space="0" w:color="auto"/>
        <w:left w:val="none" w:sz="0" w:space="0" w:color="auto"/>
        <w:bottom w:val="none" w:sz="0" w:space="0" w:color="auto"/>
        <w:right w:val="none" w:sz="0" w:space="0" w:color="auto"/>
      </w:divBdr>
      <w:divsChild>
        <w:div w:id="215285811">
          <w:marLeft w:val="0"/>
          <w:marRight w:val="0"/>
          <w:marTop w:val="0"/>
          <w:marBottom w:val="0"/>
          <w:divBdr>
            <w:top w:val="none" w:sz="0" w:space="0" w:color="auto"/>
            <w:left w:val="none" w:sz="0" w:space="0" w:color="auto"/>
            <w:bottom w:val="none" w:sz="0" w:space="0" w:color="auto"/>
            <w:right w:val="none" w:sz="0" w:space="0" w:color="auto"/>
          </w:divBdr>
        </w:div>
        <w:div w:id="490828546">
          <w:marLeft w:val="0"/>
          <w:marRight w:val="0"/>
          <w:marTop w:val="0"/>
          <w:marBottom w:val="0"/>
          <w:divBdr>
            <w:top w:val="none" w:sz="0" w:space="0" w:color="auto"/>
            <w:left w:val="none" w:sz="0" w:space="0" w:color="auto"/>
            <w:bottom w:val="none" w:sz="0" w:space="0" w:color="auto"/>
            <w:right w:val="none" w:sz="0" w:space="0" w:color="auto"/>
          </w:divBdr>
        </w:div>
        <w:div w:id="700672139">
          <w:marLeft w:val="0"/>
          <w:marRight w:val="0"/>
          <w:marTop w:val="0"/>
          <w:marBottom w:val="0"/>
          <w:divBdr>
            <w:top w:val="none" w:sz="0" w:space="0" w:color="auto"/>
            <w:left w:val="none" w:sz="0" w:space="0" w:color="auto"/>
            <w:bottom w:val="none" w:sz="0" w:space="0" w:color="auto"/>
            <w:right w:val="none" w:sz="0" w:space="0" w:color="auto"/>
          </w:divBdr>
        </w:div>
        <w:div w:id="706568443">
          <w:marLeft w:val="0"/>
          <w:marRight w:val="0"/>
          <w:marTop w:val="0"/>
          <w:marBottom w:val="0"/>
          <w:divBdr>
            <w:top w:val="none" w:sz="0" w:space="0" w:color="auto"/>
            <w:left w:val="none" w:sz="0" w:space="0" w:color="auto"/>
            <w:bottom w:val="none" w:sz="0" w:space="0" w:color="auto"/>
            <w:right w:val="none" w:sz="0" w:space="0" w:color="auto"/>
          </w:divBdr>
        </w:div>
        <w:div w:id="816459313">
          <w:marLeft w:val="0"/>
          <w:marRight w:val="0"/>
          <w:marTop w:val="0"/>
          <w:marBottom w:val="0"/>
          <w:divBdr>
            <w:top w:val="none" w:sz="0" w:space="0" w:color="auto"/>
            <w:left w:val="none" w:sz="0" w:space="0" w:color="auto"/>
            <w:bottom w:val="none" w:sz="0" w:space="0" w:color="auto"/>
            <w:right w:val="none" w:sz="0" w:space="0" w:color="auto"/>
          </w:divBdr>
        </w:div>
        <w:div w:id="894195457">
          <w:marLeft w:val="0"/>
          <w:marRight w:val="0"/>
          <w:marTop w:val="0"/>
          <w:marBottom w:val="0"/>
          <w:divBdr>
            <w:top w:val="none" w:sz="0" w:space="0" w:color="auto"/>
            <w:left w:val="none" w:sz="0" w:space="0" w:color="auto"/>
            <w:bottom w:val="none" w:sz="0" w:space="0" w:color="auto"/>
            <w:right w:val="none" w:sz="0" w:space="0" w:color="auto"/>
          </w:divBdr>
        </w:div>
        <w:div w:id="965938028">
          <w:marLeft w:val="0"/>
          <w:marRight w:val="0"/>
          <w:marTop w:val="0"/>
          <w:marBottom w:val="0"/>
          <w:divBdr>
            <w:top w:val="none" w:sz="0" w:space="0" w:color="auto"/>
            <w:left w:val="none" w:sz="0" w:space="0" w:color="auto"/>
            <w:bottom w:val="none" w:sz="0" w:space="0" w:color="auto"/>
            <w:right w:val="none" w:sz="0" w:space="0" w:color="auto"/>
          </w:divBdr>
        </w:div>
        <w:div w:id="1022050764">
          <w:marLeft w:val="0"/>
          <w:marRight w:val="0"/>
          <w:marTop w:val="0"/>
          <w:marBottom w:val="0"/>
          <w:divBdr>
            <w:top w:val="none" w:sz="0" w:space="0" w:color="auto"/>
            <w:left w:val="none" w:sz="0" w:space="0" w:color="auto"/>
            <w:bottom w:val="none" w:sz="0" w:space="0" w:color="auto"/>
            <w:right w:val="none" w:sz="0" w:space="0" w:color="auto"/>
          </w:divBdr>
        </w:div>
        <w:div w:id="1053965982">
          <w:marLeft w:val="0"/>
          <w:marRight w:val="0"/>
          <w:marTop w:val="0"/>
          <w:marBottom w:val="0"/>
          <w:divBdr>
            <w:top w:val="none" w:sz="0" w:space="0" w:color="auto"/>
            <w:left w:val="none" w:sz="0" w:space="0" w:color="auto"/>
            <w:bottom w:val="none" w:sz="0" w:space="0" w:color="auto"/>
            <w:right w:val="none" w:sz="0" w:space="0" w:color="auto"/>
          </w:divBdr>
        </w:div>
        <w:div w:id="1496720093">
          <w:marLeft w:val="0"/>
          <w:marRight w:val="0"/>
          <w:marTop w:val="0"/>
          <w:marBottom w:val="0"/>
          <w:divBdr>
            <w:top w:val="none" w:sz="0" w:space="0" w:color="auto"/>
            <w:left w:val="none" w:sz="0" w:space="0" w:color="auto"/>
            <w:bottom w:val="none" w:sz="0" w:space="0" w:color="auto"/>
            <w:right w:val="none" w:sz="0" w:space="0" w:color="auto"/>
          </w:divBdr>
        </w:div>
        <w:div w:id="1572613424">
          <w:marLeft w:val="0"/>
          <w:marRight w:val="0"/>
          <w:marTop w:val="0"/>
          <w:marBottom w:val="0"/>
          <w:divBdr>
            <w:top w:val="none" w:sz="0" w:space="0" w:color="auto"/>
            <w:left w:val="none" w:sz="0" w:space="0" w:color="auto"/>
            <w:bottom w:val="none" w:sz="0" w:space="0" w:color="auto"/>
            <w:right w:val="none" w:sz="0" w:space="0" w:color="auto"/>
          </w:divBdr>
        </w:div>
      </w:divsChild>
    </w:div>
    <w:div w:id="1396050304">
      <w:bodyDiv w:val="1"/>
      <w:marLeft w:val="0"/>
      <w:marRight w:val="0"/>
      <w:marTop w:val="0"/>
      <w:marBottom w:val="0"/>
      <w:divBdr>
        <w:top w:val="none" w:sz="0" w:space="0" w:color="auto"/>
        <w:left w:val="none" w:sz="0" w:space="0" w:color="auto"/>
        <w:bottom w:val="none" w:sz="0" w:space="0" w:color="auto"/>
        <w:right w:val="none" w:sz="0" w:space="0" w:color="auto"/>
      </w:divBdr>
    </w:div>
    <w:div w:id="1417242344">
      <w:bodyDiv w:val="1"/>
      <w:marLeft w:val="0"/>
      <w:marRight w:val="0"/>
      <w:marTop w:val="0"/>
      <w:marBottom w:val="0"/>
      <w:divBdr>
        <w:top w:val="none" w:sz="0" w:space="0" w:color="auto"/>
        <w:left w:val="none" w:sz="0" w:space="0" w:color="auto"/>
        <w:bottom w:val="none" w:sz="0" w:space="0" w:color="auto"/>
        <w:right w:val="none" w:sz="0" w:space="0" w:color="auto"/>
      </w:divBdr>
      <w:divsChild>
        <w:div w:id="8063555">
          <w:marLeft w:val="0"/>
          <w:marRight w:val="0"/>
          <w:marTop w:val="0"/>
          <w:marBottom w:val="0"/>
          <w:divBdr>
            <w:top w:val="none" w:sz="0" w:space="0" w:color="auto"/>
            <w:left w:val="none" w:sz="0" w:space="0" w:color="auto"/>
            <w:bottom w:val="none" w:sz="0" w:space="0" w:color="auto"/>
            <w:right w:val="none" w:sz="0" w:space="0" w:color="auto"/>
          </w:divBdr>
        </w:div>
        <w:div w:id="27537407">
          <w:marLeft w:val="0"/>
          <w:marRight w:val="0"/>
          <w:marTop w:val="0"/>
          <w:marBottom w:val="0"/>
          <w:divBdr>
            <w:top w:val="none" w:sz="0" w:space="0" w:color="auto"/>
            <w:left w:val="none" w:sz="0" w:space="0" w:color="auto"/>
            <w:bottom w:val="none" w:sz="0" w:space="0" w:color="auto"/>
            <w:right w:val="none" w:sz="0" w:space="0" w:color="auto"/>
          </w:divBdr>
        </w:div>
        <w:div w:id="33891006">
          <w:marLeft w:val="0"/>
          <w:marRight w:val="0"/>
          <w:marTop w:val="0"/>
          <w:marBottom w:val="0"/>
          <w:divBdr>
            <w:top w:val="none" w:sz="0" w:space="0" w:color="auto"/>
            <w:left w:val="none" w:sz="0" w:space="0" w:color="auto"/>
            <w:bottom w:val="none" w:sz="0" w:space="0" w:color="auto"/>
            <w:right w:val="none" w:sz="0" w:space="0" w:color="auto"/>
          </w:divBdr>
        </w:div>
        <w:div w:id="36899390">
          <w:marLeft w:val="0"/>
          <w:marRight w:val="0"/>
          <w:marTop w:val="0"/>
          <w:marBottom w:val="0"/>
          <w:divBdr>
            <w:top w:val="none" w:sz="0" w:space="0" w:color="auto"/>
            <w:left w:val="none" w:sz="0" w:space="0" w:color="auto"/>
            <w:bottom w:val="none" w:sz="0" w:space="0" w:color="auto"/>
            <w:right w:val="none" w:sz="0" w:space="0" w:color="auto"/>
          </w:divBdr>
        </w:div>
        <w:div w:id="38818576">
          <w:marLeft w:val="0"/>
          <w:marRight w:val="0"/>
          <w:marTop w:val="0"/>
          <w:marBottom w:val="0"/>
          <w:divBdr>
            <w:top w:val="none" w:sz="0" w:space="0" w:color="auto"/>
            <w:left w:val="none" w:sz="0" w:space="0" w:color="auto"/>
            <w:bottom w:val="none" w:sz="0" w:space="0" w:color="auto"/>
            <w:right w:val="none" w:sz="0" w:space="0" w:color="auto"/>
          </w:divBdr>
        </w:div>
        <w:div w:id="58136688">
          <w:marLeft w:val="0"/>
          <w:marRight w:val="0"/>
          <w:marTop w:val="0"/>
          <w:marBottom w:val="0"/>
          <w:divBdr>
            <w:top w:val="none" w:sz="0" w:space="0" w:color="auto"/>
            <w:left w:val="none" w:sz="0" w:space="0" w:color="auto"/>
            <w:bottom w:val="none" w:sz="0" w:space="0" w:color="auto"/>
            <w:right w:val="none" w:sz="0" w:space="0" w:color="auto"/>
          </w:divBdr>
        </w:div>
        <w:div w:id="60519488">
          <w:marLeft w:val="0"/>
          <w:marRight w:val="0"/>
          <w:marTop w:val="0"/>
          <w:marBottom w:val="0"/>
          <w:divBdr>
            <w:top w:val="none" w:sz="0" w:space="0" w:color="auto"/>
            <w:left w:val="none" w:sz="0" w:space="0" w:color="auto"/>
            <w:bottom w:val="none" w:sz="0" w:space="0" w:color="auto"/>
            <w:right w:val="none" w:sz="0" w:space="0" w:color="auto"/>
          </w:divBdr>
        </w:div>
        <w:div w:id="61610449">
          <w:marLeft w:val="0"/>
          <w:marRight w:val="0"/>
          <w:marTop w:val="0"/>
          <w:marBottom w:val="0"/>
          <w:divBdr>
            <w:top w:val="none" w:sz="0" w:space="0" w:color="auto"/>
            <w:left w:val="none" w:sz="0" w:space="0" w:color="auto"/>
            <w:bottom w:val="none" w:sz="0" w:space="0" w:color="auto"/>
            <w:right w:val="none" w:sz="0" w:space="0" w:color="auto"/>
          </w:divBdr>
        </w:div>
        <w:div w:id="64111447">
          <w:marLeft w:val="0"/>
          <w:marRight w:val="0"/>
          <w:marTop w:val="0"/>
          <w:marBottom w:val="0"/>
          <w:divBdr>
            <w:top w:val="none" w:sz="0" w:space="0" w:color="auto"/>
            <w:left w:val="none" w:sz="0" w:space="0" w:color="auto"/>
            <w:bottom w:val="none" w:sz="0" w:space="0" w:color="auto"/>
            <w:right w:val="none" w:sz="0" w:space="0" w:color="auto"/>
          </w:divBdr>
        </w:div>
        <w:div w:id="72826325">
          <w:marLeft w:val="0"/>
          <w:marRight w:val="0"/>
          <w:marTop w:val="0"/>
          <w:marBottom w:val="0"/>
          <w:divBdr>
            <w:top w:val="none" w:sz="0" w:space="0" w:color="auto"/>
            <w:left w:val="none" w:sz="0" w:space="0" w:color="auto"/>
            <w:bottom w:val="none" w:sz="0" w:space="0" w:color="auto"/>
            <w:right w:val="none" w:sz="0" w:space="0" w:color="auto"/>
          </w:divBdr>
        </w:div>
        <w:div w:id="78065939">
          <w:marLeft w:val="0"/>
          <w:marRight w:val="0"/>
          <w:marTop w:val="0"/>
          <w:marBottom w:val="0"/>
          <w:divBdr>
            <w:top w:val="none" w:sz="0" w:space="0" w:color="auto"/>
            <w:left w:val="none" w:sz="0" w:space="0" w:color="auto"/>
            <w:bottom w:val="none" w:sz="0" w:space="0" w:color="auto"/>
            <w:right w:val="none" w:sz="0" w:space="0" w:color="auto"/>
          </w:divBdr>
        </w:div>
        <w:div w:id="78910465">
          <w:marLeft w:val="0"/>
          <w:marRight w:val="0"/>
          <w:marTop w:val="0"/>
          <w:marBottom w:val="0"/>
          <w:divBdr>
            <w:top w:val="none" w:sz="0" w:space="0" w:color="auto"/>
            <w:left w:val="none" w:sz="0" w:space="0" w:color="auto"/>
            <w:bottom w:val="none" w:sz="0" w:space="0" w:color="auto"/>
            <w:right w:val="none" w:sz="0" w:space="0" w:color="auto"/>
          </w:divBdr>
        </w:div>
        <w:div w:id="80641809">
          <w:marLeft w:val="0"/>
          <w:marRight w:val="0"/>
          <w:marTop w:val="0"/>
          <w:marBottom w:val="0"/>
          <w:divBdr>
            <w:top w:val="none" w:sz="0" w:space="0" w:color="auto"/>
            <w:left w:val="none" w:sz="0" w:space="0" w:color="auto"/>
            <w:bottom w:val="none" w:sz="0" w:space="0" w:color="auto"/>
            <w:right w:val="none" w:sz="0" w:space="0" w:color="auto"/>
          </w:divBdr>
        </w:div>
        <w:div w:id="88233525">
          <w:marLeft w:val="0"/>
          <w:marRight w:val="0"/>
          <w:marTop w:val="0"/>
          <w:marBottom w:val="0"/>
          <w:divBdr>
            <w:top w:val="none" w:sz="0" w:space="0" w:color="auto"/>
            <w:left w:val="none" w:sz="0" w:space="0" w:color="auto"/>
            <w:bottom w:val="none" w:sz="0" w:space="0" w:color="auto"/>
            <w:right w:val="none" w:sz="0" w:space="0" w:color="auto"/>
          </w:divBdr>
        </w:div>
        <w:div w:id="96870598">
          <w:marLeft w:val="0"/>
          <w:marRight w:val="0"/>
          <w:marTop w:val="0"/>
          <w:marBottom w:val="0"/>
          <w:divBdr>
            <w:top w:val="none" w:sz="0" w:space="0" w:color="auto"/>
            <w:left w:val="none" w:sz="0" w:space="0" w:color="auto"/>
            <w:bottom w:val="none" w:sz="0" w:space="0" w:color="auto"/>
            <w:right w:val="none" w:sz="0" w:space="0" w:color="auto"/>
          </w:divBdr>
        </w:div>
        <w:div w:id="100344781">
          <w:marLeft w:val="0"/>
          <w:marRight w:val="0"/>
          <w:marTop w:val="0"/>
          <w:marBottom w:val="0"/>
          <w:divBdr>
            <w:top w:val="none" w:sz="0" w:space="0" w:color="auto"/>
            <w:left w:val="none" w:sz="0" w:space="0" w:color="auto"/>
            <w:bottom w:val="none" w:sz="0" w:space="0" w:color="auto"/>
            <w:right w:val="none" w:sz="0" w:space="0" w:color="auto"/>
          </w:divBdr>
        </w:div>
        <w:div w:id="100539422">
          <w:marLeft w:val="0"/>
          <w:marRight w:val="0"/>
          <w:marTop w:val="0"/>
          <w:marBottom w:val="0"/>
          <w:divBdr>
            <w:top w:val="none" w:sz="0" w:space="0" w:color="auto"/>
            <w:left w:val="none" w:sz="0" w:space="0" w:color="auto"/>
            <w:bottom w:val="none" w:sz="0" w:space="0" w:color="auto"/>
            <w:right w:val="none" w:sz="0" w:space="0" w:color="auto"/>
          </w:divBdr>
        </w:div>
        <w:div w:id="101654729">
          <w:marLeft w:val="0"/>
          <w:marRight w:val="0"/>
          <w:marTop w:val="0"/>
          <w:marBottom w:val="0"/>
          <w:divBdr>
            <w:top w:val="none" w:sz="0" w:space="0" w:color="auto"/>
            <w:left w:val="none" w:sz="0" w:space="0" w:color="auto"/>
            <w:bottom w:val="none" w:sz="0" w:space="0" w:color="auto"/>
            <w:right w:val="none" w:sz="0" w:space="0" w:color="auto"/>
          </w:divBdr>
        </w:div>
        <w:div w:id="105083028">
          <w:marLeft w:val="0"/>
          <w:marRight w:val="0"/>
          <w:marTop w:val="0"/>
          <w:marBottom w:val="0"/>
          <w:divBdr>
            <w:top w:val="none" w:sz="0" w:space="0" w:color="auto"/>
            <w:left w:val="none" w:sz="0" w:space="0" w:color="auto"/>
            <w:bottom w:val="none" w:sz="0" w:space="0" w:color="auto"/>
            <w:right w:val="none" w:sz="0" w:space="0" w:color="auto"/>
          </w:divBdr>
        </w:div>
        <w:div w:id="107164902">
          <w:marLeft w:val="0"/>
          <w:marRight w:val="0"/>
          <w:marTop w:val="0"/>
          <w:marBottom w:val="0"/>
          <w:divBdr>
            <w:top w:val="none" w:sz="0" w:space="0" w:color="auto"/>
            <w:left w:val="none" w:sz="0" w:space="0" w:color="auto"/>
            <w:bottom w:val="none" w:sz="0" w:space="0" w:color="auto"/>
            <w:right w:val="none" w:sz="0" w:space="0" w:color="auto"/>
          </w:divBdr>
        </w:div>
        <w:div w:id="120419275">
          <w:marLeft w:val="0"/>
          <w:marRight w:val="0"/>
          <w:marTop w:val="0"/>
          <w:marBottom w:val="0"/>
          <w:divBdr>
            <w:top w:val="none" w:sz="0" w:space="0" w:color="auto"/>
            <w:left w:val="none" w:sz="0" w:space="0" w:color="auto"/>
            <w:bottom w:val="none" w:sz="0" w:space="0" w:color="auto"/>
            <w:right w:val="none" w:sz="0" w:space="0" w:color="auto"/>
          </w:divBdr>
        </w:div>
        <w:div w:id="135072645">
          <w:marLeft w:val="0"/>
          <w:marRight w:val="0"/>
          <w:marTop w:val="0"/>
          <w:marBottom w:val="0"/>
          <w:divBdr>
            <w:top w:val="none" w:sz="0" w:space="0" w:color="auto"/>
            <w:left w:val="none" w:sz="0" w:space="0" w:color="auto"/>
            <w:bottom w:val="none" w:sz="0" w:space="0" w:color="auto"/>
            <w:right w:val="none" w:sz="0" w:space="0" w:color="auto"/>
          </w:divBdr>
        </w:div>
        <w:div w:id="135345846">
          <w:marLeft w:val="0"/>
          <w:marRight w:val="0"/>
          <w:marTop w:val="0"/>
          <w:marBottom w:val="0"/>
          <w:divBdr>
            <w:top w:val="none" w:sz="0" w:space="0" w:color="auto"/>
            <w:left w:val="none" w:sz="0" w:space="0" w:color="auto"/>
            <w:bottom w:val="none" w:sz="0" w:space="0" w:color="auto"/>
            <w:right w:val="none" w:sz="0" w:space="0" w:color="auto"/>
          </w:divBdr>
        </w:div>
        <w:div w:id="147670023">
          <w:marLeft w:val="0"/>
          <w:marRight w:val="0"/>
          <w:marTop w:val="0"/>
          <w:marBottom w:val="0"/>
          <w:divBdr>
            <w:top w:val="none" w:sz="0" w:space="0" w:color="auto"/>
            <w:left w:val="none" w:sz="0" w:space="0" w:color="auto"/>
            <w:bottom w:val="none" w:sz="0" w:space="0" w:color="auto"/>
            <w:right w:val="none" w:sz="0" w:space="0" w:color="auto"/>
          </w:divBdr>
        </w:div>
        <w:div w:id="176192511">
          <w:marLeft w:val="0"/>
          <w:marRight w:val="0"/>
          <w:marTop w:val="0"/>
          <w:marBottom w:val="0"/>
          <w:divBdr>
            <w:top w:val="none" w:sz="0" w:space="0" w:color="auto"/>
            <w:left w:val="none" w:sz="0" w:space="0" w:color="auto"/>
            <w:bottom w:val="none" w:sz="0" w:space="0" w:color="auto"/>
            <w:right w:val="none" w:sz="0" w:space="0" w:color="auto"/>
          </w:divBdr>
        </w:div>
        <w:div w:id="184750211">
          <w:marLeft w:val="0"/>
          <w:marRight w:val="0"/>
          <w:marTop w:val="0"/>
          <w:marBottom w:val="0"/>
          <w:divBdr>
            <w:top w:val="none" w:sz="0" w:space="0" w:color="auto"/>
            <w:left w:val="none" w:sz="0" w:space="0" w:color="auto"/>
            <w:bottom w:val="none" w:sz="0" w:space="0" w:color="auto"/>
            <w:right w:val="none" w:sz="0" w:space="0" w:color="auto"/>
          </w:divBdr>
        </w:div>
        <w:div w:id="191037792">
          <w:marLeft w:val="0"/>
          <w:marRight w:val="0"/>
          <w:marTop w:val="0"/>
          <w:marBottom w:val="0"/>
          <w:divBdr>
            <w:top w:val="none" w:sz="0" w:space="0" w:color="auto"/>
            <w:left w:val="none" w:sz="0" w:space="0" w:color="auto"/>
            <w:bottom w:val="none" w:sz="0" w:space="0" w:color="auto"/>
            <w:right w:val="none" w:sz="0" w:space="0" w:color="auto"/>
          </w:divBdr>
        </w:div>
        <w:div w:id="199896969">
          <w:marLeft w:val="0"/>
          <w:marRight w:val="0"/>
          <w:marTop w:val="0"/>
          <w:marBottom w:val="0"/>
          <w:divBdr>
            <w:top w:val="none" w:sz="0" w:space="0" w:color="auto"/>
            <w:left w:val="none" w:sz="0" w:space="0" w:color="auto"/>
            <w:bottom w:val="none" w:sz="0" w:space="0" w:color="auto"/>
            <w:right w:val="none" w:sz="0" w:space="0" w:color="auto"/>
          </w:divBdr>
        </w:div>
        <w:div w:id="231163320">
          <w:marLeft w:val="0"/>
          <w:marRight w:val="0"/>
          <w:marTop w:val="0"/>
          <w:marBottom w:val="0"/>
          <w:divBdr>
            <w:top w:val="none" w:sz="0" w:space="0" w:color="auto"/>
            <w:left w:val="none" w:sz="0" w:space="0" w:color="auto"/>
            <w:bottom w:val="none" w:sz="0" w:space="0" w:color="auto"/>
            <w:right w:val="none" w:sz="0" w:space="0" w:color="auto"/>
          </w:divBdr>
        </w:div>
        <w:div w:id="231963821">
          <w:marLeft w:val="0"/>
          <w:marRight w:val="0"/>
          <w:marTop w:val="0"/>
          <w:marBottom w:val="0"/>
          <w:divBdr>
            <w:top w:val="none" w:sz="0" w:space="0" w:color="auto"/>
            <w:left w:val="none" w:sz="0" w:space="0" w:color="auto"/>
            <w:bottom w:val="none" w:sz="0" w:space="0" w:color="auto"/>
            <w:right w:val="none" w:sz="0" w:space="0" w:color="auto"/>
          </w:divBdr>
        </w:div>
        <w:div w:id="242183992">
          <w:marLeft w:val="0"/>
          <w:marRight w:val="0"/>
          <w:marTop w:val="0"/>
          <w:marBottom w:val="0"/>
          <w:divBdr>
            <w:top w:val="none" w:sz="0" w:space="0" w:color="auto"/>
            <w:left w:val="none" w:sz="0" w:space="0" w:color="auto"/>
            <w:bottom w:val="none" w:sz="0" w:space="0" w:color="auto"/>
            <w:right w:val="none" w:sz="0" w:space="0" w:color="auto"/>
          </w:divBdr>
        </w:div>
        <w:div w:id="265161597">
          <w:marLeft w:val="0"/>
          <w:marRight w:val="0"/>
          <w:marTop w:val="0"/>
          <w:marBottom w:val="0"/>
          <w:divBdr>
            <w:top w:val="none" w:sz="0" w:space="0" w:color="auto"/>
            <w:left w:val="none" w:sz="0" w:space="0" w:color="auto"/>
            <w:bottom w:val="none" w:sz="0" w:space="0" w:color="auto"/>
            <w:right w:val="none" w:sz="0" w:space="0" w:color="auto"/>
          </w:divBdr>
        </w:div>
        <w:div w:id="282731063">
          <w:marLeft w:val="0"/>
          <w:marRight w:val="0"/>
          <w:marTop w:val="0"/>
          <w:marBottom w:val="0"/>
          <w:divBdr>
            <w:top w:val="none" w:sz="0" w:space="0" w:color="auto"/>
            <w:left w:val="none" w:sz="0" w:space="0" w:color="auto"/>
            <w:bottom w:val="none" w:sz="0" w:space="0" w:color="auto"/>
            <w:right w:val="none" w:sz="0" w:space="0" w:color="auto"/>
          </w:divBdr>
        </w:div>
        <w:div w:id="299382594">
          <w:marLeft w:val="0"/>
          <w:marRight w:val="0"/>
          <w:marTop w:val="0"/>
          <w:marBottom w:val="0"/>
          <w:divBdr>
            <w:top w:val="none" w:sz="0" w:space="0" w:color="auto"/>
            <w:left w:val="none" w:sz="0" w:space="0" w:color="auto"/>
            <w:bottom w:val="none" w:sz="0" w:space="0" w:color="auto"/>
            <w:right w:val="none" w:sz="0" w:space="0" w:color="auto"/>
          </w:divBdr>
        </w:div>
        <w:div w:id="308287185">
          <w:marLeft w:val="0"/>
          <w:marRight w:val="0"/>
          <w:marTop w:val="0"/>
          <w:marBottom w:val="0"/>
          <w:divBdr>
            <w:top w:val="none" w:sz="0" w:space="0" w:color="auto"/>
            <w:left w:val="none" w:sz="0" w:space="0" w:color="auto"/>
            <w:bottom w:val="none" w:sz="0" w:space="0" w:color="auto"/>
            <w:right w:val="none" w:sz="0" w:space="0" w:color="auto"/>
          </w:divBdr>
        </w:div>
        <w:div w:id="319121702">
          <w:marLeft w:val="0"/>
          <w:marRight w:val="0"/>
          <w:marTop w:val="0"/>
          <w:marBottom w:val="0"/>
          <w:divBdr>
            <w:top w:val="none" w:sz="0" w:space="0" w:color="auto"/>
            <w:left w:val="none" w:sz="0" w:space="0" w:color="auto"/>
            <w:bottom w:val="none" w:sz="0" w:space="0" w:color="auto"/>
            <w:right w:val="none" w:sz="0" w:space="0" w:color="auto"/>
          </w:divBdr>
        </w:div>
        <w:div w:id="332268403">
          <w:marLeft w:val="0"/>
          <w:marRight w:val="0"/>
          <w:marTop w:val="0"/>
          <w:marBottom w:val="0"/>
          <w:divBdr>
            <w:top w:val="none" w:sz="0" w:space="0" w:color="auto"/>
            <w:left w:val="none" w:sz="0" w:space="0" w:color="auto"/>
            <w:bottom w:val="none" w:sz="0" w:space="0" w:color="auto"/>
            <w:right w:val="none" w:sz="0" w:space="0" w:color="auto"/>
          </w:divBdr>
        </w:div>
        <w:div w:id="334723945">
          <w:marLeft w:val="0"/>
          <w:marRight w:val="0"/>
          <w:marTop w:val="0"/>
          <w:marBottom w:val="0"/>
          <w:divBdr>
            <w:top w:val="none" w:sz="0" w:space="0" w:color="auto"/>
            <w:left w:val="none" w:sz="0" w:space="0" w:color="auto"/>
            <w:bottom w:val="none" w:sz="0" w:space="0" w:color="auto"/>
            <w:right w:val="none" w:sz="0" w:space="0" w:color="auto"/>
          </w:divBdr>
        </w:div>
        <w:div w:id="364790356">
          <w:marLeft w:val="0"/>
          <w:marRight w:val="0"/>
          <w:marTop w:val="0"/>
          <w:marBottom w:val="0"/>
          <w:divBdr>
            <w:top w:val="none" w:sz="0" w:space="0" w:color="auto"/>
            <w:left w:val="none" w:sz="0" w:space="0" w:color="auto"/>
            <w:bottom w:val="none" w:sz="0" w:space="0" w:color="auto"/>
            <w:right w:val="none" w:sz="0" w:space="0" w:color="auto"/>
          </w:divBdr>
        </w:div>
        <w:div w:id="383601506">
          <w:marLeft w:val="0"/>
          <w:marRight w:val="0"/>
          <w:marTop w:val="0"/>
          <w:marBottom w:val="0"/>
          <w:divBdr>
            <w:top w:val="none" w:sz="0" w:space="0" w:color="auto"/>
            <w:left w:val="none" w:sz="0" w:space="0" w:color="auto"/>
            <w:bottom w:val="none" w:sz="0" w:space="0" w:color="auto"/>
            <w:right w:val="none" w:sz="0" w:space="0" w:color="auto"/>
          </w:divBdr>
        </w:div>
        <w:div w:id="390622400">
          <w:marLeft w:val="0"/>
          <w:marRight w:val="0"/>
          <w:marTop w:val="0"/>
          <w:marBottom w:val="0"/>
          <w:divBdr>
            <w:top w:val="none" w:sz="0" w:space="0" w:color="auto"/>
            <w:left w:val="none" w:sz="0" w:space="0" w:color="auto"/>
            <w:bottom w:val="none" w:sz="0" w:space="0" w:color="auto"/>
            <w:right w:val="none" w:sz="0" w:space="0" w:color="auto"/>
          </w:divBdr>
        </w:div>
        <w:div w:id="397366050">
          <w:marLeft w:val="0"/>
          <w:marRight w:val="0"/>
          <w:marTop w:val="0"/>
          <w:marBottom w:val="0"/>
          <w:divBdr>
            <w:top w:val="none" w:sz="0" w:space="0" w:color="auto"/>
            <w:left w:val="none" w:sz="0" w:space="0" w:color="auto"/>
            <w:bottom w:val="none" w:sz="0" w:space="0" w:color="auto"/>
            <w:right w:val="none" w:sz="0" w:space="0" w:color="auto"/>
          </w:divBdr>
        </w:div>
        <w:div w:id="448625402">
          <w:marLeft w:val="0"/>
          <w:marRight w:val="0"/>
          <w:marTop w:val="0"/>
          <w:marBottom w:val="0"/>
          <w:divBdr>
            <w:top w:val="none" w:sz="0" w:space="0" w:color="auto"/>
            <w:left w:val="none" w:sz="0" w:space="0" w:color="auto"/>
            <w:bottom w:val="none" w:sz="0" w:space="0" w:color="auto"/>
            <w:right w:val="none" w:sz="0" w:space="0" w:color="auto"/>
          </w:divBdr>
        </w:div>
        <w:div w:id="465316725">
          <w:marLeft w:val="0"/>
          <w:marRight w:val="0"/>
          <w:marTop w:val="0"/>
          <w:marBottom w:val="0"/>
          <w:divBdr>
            <w:top w:val="none" w:sz="0" w:space="0" w:color="auto"/>
            <w:left w:val="none" w:sz="0" w:space="0" w:color="auto"/>
            <w:bottom w:val="none" w:sz="0" w:space="0" w:color="auto"/>
            <w:right w:val="none" w:sz="0" w:space="0" w:color="auto"/>
          </w:divBdr>
        </w:div>
        <w:div w:id="472989043">
          <w:marLeft w:val="0"/>
          <w:marRight w:val="0"/>
          <w:marTop w:val="0"/>
          <w:marBottom w:val="0"/>
          <w:divBdr>
            <w:top w:val="none" w:sz="0" w:space="0" w:color="auto"/>
            <w:left w:val="none" w:sz="0" w:space="0" w:color="auto"/>
            <w:bottom w:val="none" w:sz="0" w:space="0" w:color="auto"/>
            <w:right w:val="none" w:sz="0" w:space="0" w:color="auto"/>
          </w:divBdr>
        </w:div>
        <w:div w:id="519901458">
          <w:marLeft w:val="0"/>
          <w:marRight w:val="0"/>
          <w:marTop w:val="0"/>
          <w:marBottom w:val="0"/>
          <w:divBdr>
            <w:top w:val="none" w:sz="0" w:space="0" w:color="auto"/>
            <w:left w:val="none" w:sz="0" w:space="0" w:color="auto"/>
            <w:bottom w:val="none" w:sz="0" w:space="0" w:color="auto"/>
            <w:right w:val="none" w:sz="0" w:space="0" w:color="auto"/>
          </w:divBdr>
        </w:div>
        <w:div w:id="525486309">
          <w:marLeft w:val="0"/>
          <w:marRight w:val="0"/>
          <w:marTop w:val="0"/>
          <w:marBottom w:val="0"/>
          <w:divBdr>
            <w:top w:val="none" w:sz="0" w:space="0" w:color="auto"/>
            <w:left w:val="none" w:sz="0" w:space="0" w:color="auto"/>
            <w:bottom w:val="none" w:sz="0" w:space="0" w:color="auto"/>
            <w:right w:val="none" w:sz="0" w:space="0" w:color="auto"/>
          </w:divBdr>
        </w:div>
        <w:div w:id="526522293">
          <w:marLeft w:val="0"/>
          <w:marRight w:val="0"/>
          <w:marTop w:val="0"/>
          <w:marBottom w:val="0"/>
          <w:divBdr>
            <w:top w:val="none" w:sz="0" w:space="0" w:color="auto"/>
            <w:left w:val="none" w:sz="0" w:space="0" w:color="auto"/>
            <w:bottom w:val="none" w:sz="0" w:space="0" w:color="auto"/>
            <w:right w:val="none" w:sz="0" w:space="0" w:color="auto"/>
          </w:divBdr>
        </w:div>
        <w:div w:id="526527047">
          <w:marLeft w:val="0"/>
          <w:marRight w:val="0"/>
          <w:marTop w:val="0"/>
          <w:marBottom w:val="0"/>
          <w:divBdr>
            <w:top w:val="none" w:sz="0" w:space="0" w:color="auto"/>
            <w:left w:val="none" w:sz="0" w:space="0" w:color="auto"/>
            <w:bottom w:val="none" w:sz="0" w:space="0" w:color="auto"/>
            <w:right w:val="none" w:sz="0" w:space="0" w:color="auto"/>
          </w:divBdr>
        </w:div>
        <w:div w:id="532503832">
          <w:marLeft w:val="0"/>
          <w:marRight w:val="0"/>
          <w:marTop w:val="0"/>
          <w:marBottom w:val="0"/>
          <w:divBdr>
            <w:top w:val="none" w:sz="0" w:space="0" w:color="auto"/>
            <w:left w:val="none" w:sz="0" w:space="0" w:color="auto"/>
            <w:bottom w:val="none" w:sz="0" w:space="0" w:color="auto"/>
            <w:right w:val="none" w:sz="0" w:space="0" w:color="auto"/>
          </w:divBdr>
        </w:div>
        <w:div w:id="547257662">
          <w:marLeft w:val="0"/>
          <w:marRight w:val="0"/>
          <w:marTop w:val="0"/>
          <w:marBottom w:val="0"/>
          <w:divBdr>
            <w:top w:val="none" w:sz="0" w:space="0" w:color="auto"/>
            <w:left w:val="none" w:sz="0" w:space="0" w:color="auto"/>
            <w:bottom w:val="none" w:sz="0" w:space="0" w:color="auto"/>
            <w:right w:val="none" w:sz="0" w:space="0" w:color="auto"/>
          </w:divBdr>
        </w:div>
        <w:div w:id="550964832">
          <w:marLeft w:val="0"/>
          <w:marRight w:val="0"/>
          <w:marTop w:val="0"/>
          <w:marBottom w:val="0"/>
          <w:divBdr>
            <w:top w:val="none" w:sz="0" w:space="0" w:color="auto"/>
            <w:left w:val="none" w:sz="0" w:space="0" w:color="auto"/>
            <w:bottom w:val="none" w:sz="0" w:space="0" w:color="auto"/>
            <w:right w:val="none" w:sz="0" w:space="0" w:color="auto"/>
          </w:divBdr>
        </w:div>
        <w:div w:id="562527786">
          <w:marLeft w:val="0"/>
          <w:marRight w:val="0"/>
          <w:marTop w:val="0"/>
          <w:marBottom w:val="0"/>
          <w:divBdr>
            <w:top w:val="none" w:sz="0" w:space="0" w:color="auto"/>
            <w:left w:val="none" w:sz="0" w:space="0" w:color="auto"/>
            <w:bottom w:val="none" w:sz="0" w:space="0" w:color="auto"/>
            <w:right w:val="none" w:sz="0" w:space="0" w:color="auto"/>
          </w:divBdr>
        </w:div>
        <w:div w:id="575676901">
          <w:marLeft w:val="0"/>
          <w:marRight w:val="0"/>
          <w:marTop w:val="0"/>
          <w:marBottom w:val="0"/>
          <w:divBdr>
            <w:top w:val="none" w:sz="0" w:space="0" w:color="auto"/>
            <w:left w:val="none" w:sz="0" w:space="0" w:color="auto"/>
            <w:bottom w:val="none" w:sz="0" w:space="0" w:color="auto"/>
            <w:right w:val="none" w:sz="0" w:space="0" w:color="auto"/>
          </w:divBdr>
        </w:div>
        <w:div w:id="576356106">
          <w:marLeft w:val="0"/>
          <w:marRight w:val="0"/>
          <w:marTop w:val="0"/>
          <w:marBottom w:val="0"/>
          <w:divBdr>
            <w:top w:val="none" w:sz="0" w:space="0" w:color="auto"/>
            <w:left w:val="none" w:sz="0" w:space="0" w:color="auto"/>
            <w:bottom w:val="none" w:sz="0" w:space="0" w:color="auto"/>
            <w:right w:val="none" w:sz="0" w:space="0" w:color="auto"/>
          </w:divBdr>
        </w:div>
        <w:div w:id="577985812">
          <w:marLeft w:val="0"/>
          <w:marRight w:val="0"/>
          <w:marTop w:val="0"/>
          <w:marBottom w:val="0"/>
          <w:divBdr>
            <w:top w:val="none" w:sz="0" w:space="0" w:color="auto"/>
            <w:left w:val="none" w:sz="0" w:space="0" w:color="auto"/>
            <w:bottom w:val="none" w:sz="0" w:space="0" w:color="auto"/>
            <w:right w:val="none" w:sz="0" w:space="0" w:color="auto"/>
          </w:divBdr>
        </w:div>
        <w:div w:id="579486640">
          <w:marLeft w:val="0"/>
          <w:marRight w:val="0"/>
          <w:marTop w:val="0"/>
          <w:marBottom w:val="0"/>
          <w:divBdr>
            <w:top w:val="none" w:sz="0" w:space="0" w:color="auto"/>
            <w:left w:val="none" w:sz="0" w:space="0" w:color="auto"/>
            <w:bottom w:val="none" w:sz="0" w:space="0" w:color="auto"/>
            <w:right w:val="none" w:sz="0" w:space="0" w:color="auto"/>
          </w:divBdr>
        </w:div>
        <w:div w:id="587227883">
          <w:marLeft w:val="0"/>
          <w:marRight w:val="0"/>
          <w:marTop w:val="0"/>
          <w:marBottom w:val="0"/>
          <w:divBdr>
            <w:top w:val="none" w:sz="0" w:space="0" w:color="auto"/>
            <w:left w:val="none" w:sz="0" w:space="0" w:color="auto"/>
            <w:bottom w:val="none" w:sz="0" w:space="0" w:color="auto"/>
            <w:right w:val="none" w:sz="0" w:space="0" w:color="auto"/>
          </w:divBdr>
        </w:div>
        <w:div w:id="592978423">
          <w:marLeft w:val="0"/>
          <w:marRight w:val="0"/>
          <w:marTop w:val="0"/>
          <w:marBottom w:val="0"/>
          <w:divBdr>
            <w:top w:val="none" w:sz="0" w:space="0" w:color="auto"/>
            <w:left w:val="none" w:sz="0" w:space="0" w:color="auto"/>
            <w:bottom w:val="none" w:sz="0" w:space="0" w:color="auto"/>
            <w:right w:val="none" w:sz="0" w:space="0" w:color="auto"/>
          </w:divBdr>
        </w:div>
        <w:div w:id="604194021">
          <w:marLeft w:val="0"/>
          <w:marRight w:val="0"/>
          <w:marTop w:val="0"/>
          <w:marBottom w:val="0"/>
          <w:divBdr>
            <w:top w:val="none" w:sz="0" w:space="0" w:color="auto"/>
            <w:left w:val="none" w:sz="0" w:space="0" w:color="auto"/>
            <w:bottom w:val="none" w:sz="0" w:space="0" w:color="auto"/>
            <w:right w:val="none" w:sz="0" w:space="0" w:color="auto"/>
          </w:divBdr>
        </w:div>
        <w:div w:id="608780177">
          <w:marLeft w:val="0"/>
          <w:marRight w:val="0"/>
          <w:marTop w:val="0"/>
          <w:marBottom w:val="0"/>
          <w:divBdr>
            <w:top w:val="none" w:sz="0" w:space="0" w:color="auto"/>
            <w:left w:val="none" w:sz="0" w:space="0" w:color="auto"/>
            <w:bottom w:val="none" w:sz="0" w:space="0" w:color="auto"/>
            <w:right w:val="none" w:sz="0" w:space="0" w:color="auto"/>
          </w:divBdr>
        </w:div>
        <w:div w:id="611018208">
          <w:marLeft w:val="0"/>
          <w:marRight w:val="0"/>
          <w:marTop w:val="0"/>
          <w:marBottom w:val="0"/>
          <w:divBdr>
            <w:top w:val="none" w:sz="0" w:space="0" w:color="auto"/>
            <w:left w:val="none" w:sz="0" w:space="0" w:color="auto"/>
            <w:bottom w:val="none" w:sz="0" w:space="0" w:color="auto"/>
            <w:right w:val="none" w:sz="0" w:space="0" w:color="auto"/>
          </w:divBdr>
        </w:div>
        <w:div w:id="613172522">
          <w:marLeft w:val="0"/>
          <w:marRight w:val="0"/>
          <w:marTop w:val="0"/>
          <w:marBottom w:val="0"/>
          <w:divBdr>
            <w:top w:val="none" w:sz="0" w:space="0" w:color="auto"/>
            <w:left w:val="none" w:sz="0" w:space="0" w:color="auto"/>
            <w:bottom w:val="none" w:sz="0" w:space="0" w:color="auto"/>
            <w:right w:val="none" w:sz="0" w:space="0" w:color="auto"/>
          </w:divBdr>
        </w:div>
        <w:div w:id="617681975">
          <w:marLeft w:val="0"/>
          <w:marRight w:val="0"/>
          <w:marTop w:val="0"/>
          <w:marBottom w:val="0"/>
          <w:divBdr>
            <w:top w:val="none" w:sz="0" w:space="0" w:color="auto"/>
            <w:left w:val="none" w:sz="0" w:space="0" w:color="auto"/>
            <w:bottom w:val="none" w:sz="0" w:space="0" w:color="auto"/>
            <w:right w:val="none" w:sz="0" w:space="0" w:color="auto"/>
          </w:divBdr>
        </w:div>
        <w:div w:id="648562226">
          <w:marLeft w:val="0"/>
          <w:marRight w:val="0"/>
          <w:marTop w:val="0"/>
          <w:marBottom w:val="0"/>
          <w:divBdr>
            <w:top w:val="none" w:sz="0" w:space="0" w:color="auto"/>
            <w:left w:val="none" w:sz="0" w:space="0" w:color="auto"/>
            <w:bottom w:val="none" w:sz="0" w:space="0" w:color="auto"/>
            <w:right w:val="none" w:sz="0" w:space="0" w:color="auto"/>
          </w:divBdr>
        </w:div>
        <w:div w:id="662199704">
          <w:marLeft w:val="0"/>
          <w:marRight w:val="0"/>
          <w:marTop w:val="0"/>
          <w:marBottom w:val="0"/>
          <w:divBdr>
            <w:top w:val="none" w:sz="0" w:space="0" w:color="auto"/>
            <w:left w:val="none" w:sz="0" w:space="0" w:color="auto"/>
            <w:bottom w:val="none" w:sz="0" w:space="0" w:color="auto"/>
            <w:right w:val="none" w:sz="0" w:space="0" w:color="auto"/>
          </w:divBdr>
        </w:div>
        <w:div w:id="675111766">
          <w:marLeft w:val="0"/>
          <w:marRight w:val="0"/>
          <w:marTop w:val="0"/>
          <w:marBottom w:val="0"/>
          <w:divBdr>
            <w:top w:val="none" w:sz="0" w:space="0" w:color="auto"/>
            <w:left w:val="none" w:sz="0" w:space="0" w:color="auto"/>
            <w:bottom w:val="none" w:sz="0" w:space="0" w:color="auto"/>
            <w:right w:val="none" w:sz="0" w:space="0" w:color="auto"/>
          </w:divBdr>
        </w:div>
        <w:div w:id="676885085">
          <w:marLeft w:val="0"/>
          <w:marRight w:val="0"/>
          <w:marTop w:val="0"/>
          <w:marBottom w:val="0"/>
          <w:divBdr>
            <w:top w:val="none" w:sz="0" w:space="0" w:color="auto"/>
            <w:left w:val="none" w:sz="0" w:space="0" w:color="auto"/>
            <w:bottom w:val="none" w:sz="0" w:space="0" w:color="auto"/>
            <w:right w:val="none" w:sz="0" w:space="0" w:color="auto"/>
          </w:divBdr>
        </w:div>
        <w:div w:id="706225815">
          <w:marLeft w:val="0"/>
          <w:marRight w:val="0"/>
          <w:marTop w:val="0"/>
          <w:marBottom w:val="0"/>
          <w:divBdr>
            <w:top w:val="none" w:sz="0" w:space="0" w:color="auto"/>
            <w:left w:val="none" w:sz="0" w:space="0" w:color="auto"/>
            <w:bottom w:val="none" w:sz="0" w:space="0" w:color="auto"/>
            <w:right w:val="none" w:sz="0" w:space="0" w:color="auto"/>
          </w:divBdr>
        </w:div>
        <w:div w:id="713163410">
          <w:marLeft w:val="0"/>
          <w:marRight w:val="0"/>
          <w:marTop w:val="0"/>
          <w:marBottom w:val="0"/>
          <w:divBdr>
            <w:top w:val="none" w:sz="0" w:space="0" w:color="auto"/>
            <w:left w:val="none" w:sz="0" w:space="0" w:color="auto"/>
            <w:bottom w:val="none" w:sz="0" w:space="0" w:color="auto"/>
            <w:right w:val="none" w:sz="0" w:space="0" w:color="auto"/>
          </w:divBdr>
        </w:div>
        <w:div w:id="742678380">
          <w:marLeft w:val="0"/>
          <w:marRight w:val="0"/>
          <w:marTop w:val="0"/>
          <w:marBottom w:val="0"/>
          <w:divBdr>
            <w:top w:val="none" w:sz="0" w:space="0" w:color="auto"/>
            <w:left w:val="none" w:sz="0" w:space="0" w:color="auto"/>
            <w:bottom w:val="none" w:sz="0" w:space="0" w:color="auto"/>
            <w:right w:val="none" w:sz="0" w:space="0" w:color="auto"/>
          </w:divBdr>
        </w:div>
        <w:div w:id="742947283">
          <w:marLeft w:val="0"/>
          <w:marRight w:val="0"/>
          <w:marTop w:val="0"/>
          <w:marBottom w:val="0"/>
          <w:divBdr>
            <w:top w:val="none" w:sz="0" w:space="0" w:color="auto"/>
            <w:left w:val="none" w:sz="0" w:space="0" w:color="auto"/>
            <w:bottom w:val="none" w:sz="0" w:space="0" w:color="auto"/>
            <w:right w:val="none" w:sz="0" w:space="0" w:color="auto"/>
          </w:divBdr>
        </w:div>
        <w:div w:id="773674170">
          <w:marLeft w:val="0"/>
          <w:marRight w:val="0"/>
          <w:marTop w:val="0"/>
          <w:marBottom w:val="0"/>
          <w:divBdr>
            <w:top w:val="none" w:sz="0" w:space="0" w:color="auto"/>
            <w:left w:val="none" w:sz="0" w:space="0" w:color="auto"/>
            <w:bottom w:val="none" w:sz="0" w:space="0" w:color="auto"/>
            <w:right w:val="none" w:sz="0" w:space="0" w:color="auto"/>
          </w:divBdr>
        </w:div>
        <w:div w:id="782307143">
          <w:marLeft w:val="0"/>
          <w:marRight w:val="0"/>
          <w:marTop w:val="0"/>
          <w:marBottom w:val="0"/>
          <w:divBdr>
            <w:top w:val="none" w:sz="0" w:space="0" w:color="auto"/>
            <w:left w:val="none" w:sz="0" w:space="0" w:color="auto"/>
            <w:bottom w:val="none" w:sz="0" w:space="0" w:color="auto"/>
            <w:right w:val="none" w:sz="0" w:space="0" w:color="auto"/>
          </w:divBdr>
        </w:div>
        <w:div w:id="783580618">
          <w:marLeft w:val="0"/>
          <w:marRight w:val="0"/>
          <w:marTop w:val="0"/>
          <w:marBottom w:val="0"/>
          <w:divBdr>
            <w:top w:val="none" w:sz="0" w:space="0" w:color="auto"/>
            <w:left w:val="none" w:sz="0" w:space="0" w:color="auto"/>
            <w:bottom w:val="none" w:sz="0" w:space="0" w:color="auto"/>
            <w:right w:val="none" w:sz="0" w:space="0" w:color="auto"/>
          </w:divBdr>
        </w:div>
        <w:div w:id="785077992">
          <w:marLeft w:val="0"/>
          <w:marRight w:val="0"/>
          <w:marTop w:val="0"/>
          <w:marBottom w:val="0"/>
          <w:divBdr>
            <w:top w:val="none" w:sz="0" w:space="0" w:color="auto"/>
            <w:left w:val="none" w:sz="0" w:space="0" w:color="auto"/>
            <w:bottom w:val="none" w:sz="0" w:space="0" w:color="auto"/>
            <w:right w:val="none" w:sz="0" w:space="0" w:color="auto"/>
          </w:divBdr>
        </w:div>
        <w:div w:id="799568484">
          <w:marLeft w:val="0"/>
          <w:marRight w:val="0"/>
          <w:marTop w:val="0"/>
          <w:marBottom w:val="0"/>
          <w:divBdr>
            <w:top w:val="none" w:sz="0" w:space="0" w:color="auto"/>
            <w:left w:val="none" w:sz="0" w:space="0" w:color="auto"/>
            <w:bottom w:val="none" w:sz="0" w:space="0" w:color="auto"/>
            <w:right w:val="none" w:sz="0" w:space="0" w:color="auto"/>
          </w:divBdr>
        </w:div>
        <w:div w:id="799612362">
          <w:marLeft w:val="0"/>
          <w:marRight w:val="0"/>
          <w:marTop w:val="0"/>
          <w:marBottom w:val="0"/>
          <w:divBdr>
            <w:top w:val="none" w:sz="0" w:space="0" w:color="auto"/>
            <w:left w:val="none" w:sz="0" w:space="0" w:color="auto"/>
            <w:bottom w:val="none" w:sz="0" w:space="0" w:color="auto"/>
            <w:right w:val="none" w:sz="0" w:space="0" w:color="auto"/>
          </w:divBdr>
        </w:div>
        <w:div w:id="800416910">
          <w:marLeft w:val="0"/>
          <w:marRight w:val="0"/>
          <w:marTop w:val="0"/>
          <w:marBottom w:val="0"/>
          <w:divBdr>
            <w:top w:val="none" w:sz="0" w:space="0" w:color="auto"/>
            <w:left w:val="none" w:sz="0" w:space="0" w:color="auto"/>
            <w:bottom w:val="none" w:sz="0" w:space="0" w:color="auto"/>
            <w:right w:val="none" w:sz="0" w:space="0" w:color="auto"/>
          </w:divBdr>
        </w:div>
        <w:div w:id="824971187">
          <w:marLeft w:val="0"/>
          <w:marRight w:val="0"/>
          <w:marTop w:val="0"/>
          <w:marBottom w:val="0"/>
          <w:divBdr>
            <w:top w:val="none" w:sz="0" w:space="0" w:color="auto"/>
            <w:left w:val="none" w:sz="0" w:space="0" w:color="auto"/>
            <w:bottom w:val="none" w:sz="0" w:space="0" w:color="auto"/>
            <w:right w:val="none" w:sz="0" w:space="0" w:color="auto"/>
          </w:divBdr>
        </w:div>
        <w:div w:id="838230665">
          <w:marLeft w:val="0"/>
          <w:marRight w:val="0"/>
          <w:marTop w:val="0"/>
          <w:marBottom w:val="0"/>
          <w:divBdr>
            <w:top w:val="none" w:sz="0" w:space="0" w:color="auto"/>
            <w:left w:val="none" w:sz="0" w:space="0" w:color="auto"/>
            <w:bottom w:val="none" w:sz="0" w:space="0" w:color="auto"/>
            <w:right w:val="none" w:sz="0" w:space="0" w:color="auto"/>
          </w:divBdr>
        </w:div>
        <w:div w:id="843781989">
          <w:marLeft w:val="0"/>
          <w:marRight w:val="0"/>
          <w:marTop w:val="0"/>
          <w:marBottom w:val="0"/>
          <w:divBdr>
            <w:top w:val="none" w:sz="0" w:space="0" w:color="auto"/>
            <w:left w:val="none" w:sz="0" w:space="0" w:color="auto"/>
            <w:bottom w:val="none" w:sz="0" w:space="0" w:color="auto"/>
            <w:right w:val="none" w:sz="0" w:space="0" w:color="auto"/>
          </w:divBdr>
        </w:div>
        <w:div w:id="875313121">
          <w:marLeft w:val="0"/>
          <w:marRight w:val="0"/>
          <w:marTop w:val="0"/>
          <w:marBottom w:val="0"/>
          <w:divBdr>
            <w:top w:val="none" w:sz="0" w:space="0" w:color="auto"/>
            <w:left w:val="none" w:sz="0" w:space="0" w:color="auto"/>
            <w:bottom w:val="none" w:sz="0" w:space="0" w:color="auto"/>
            <w:right w:val="none" w:sz="0" w:space="0" w:color="auto"/>
          </w:divBdr>
        </w:div>
        <w:div w:id="880899360">
          <w:marLeft w:val="0"/>
          <w:marRight w:val="0"/>
          <w:marTop w:val="0"/>
          <w:marBottom w:val="0"/>
          <w:divBdr>
            <w:top w:val="none" w:sz="0" w:space="0" w:color="auto"/>
            <w:left w:val="none" w:sz="0" w:space="0" w:color="auto"/>
            <w:bottom w:val="none" w:sz="0" w:space="0" w:color="auto"/>
            <w:right w:val="none" w:sz="0" w:space="0" w:color="auto"/>
          </w:divBdr>
        </w:div>
        <w:div w:id="903832820">
          <w:marLeft w:val="0"/>
          <w:marRight w:val="0"/>
          <w:marTop w:val="0"/>
          <w:marBottom w:val="0"/>
          <w:divBdr>
            <w:top w:val="none" w:sz="0" w:space="0" w:color="auto"/>
            <w:left w:val="none" w:sz="0" w:space="0" w:color="auto"/>
            <w:bottom w:val="none" w:sz="0" w:space="0" w:color="auto"/>
            <w:right w:val="none" w:sz="0" w:space="0" w:color="auto"/>
          </w:divBdr>
        </w:div>
        <w:div w:id="928002013">
          <w:marLeft w:val="0"/>
          <w:marRight w:val="0"/>
          <w:marTop w:val="0"/>
          <w:marBottom w:val="0"/>
          <w:divBdr>
            <w:top w:val="none" w:sz="0" w:space="0" w:color="auto"/>
            <w:left w:val="none" w:sz="0" w:space="0" w:color="auto"/>
            <w:bottom w:val="none" w:sz="0" w:space="0" w:color="auto"/>
            <w:right w:val="none" w:sz="0" w:space="0" w:color="auto"/>
          </w:divBdr>
        </w:div>
        <w:div w:id="932469361">
          <w:marLeft w:val="0"/>
          <w:marRight w:val="0"/>
          <w:marTop w:val="0"/>
          <w:marBottom w:val="0"/>
          <w:divBdr>
            <w:top w:val="none" w:sz="0" w:space="0" w:color="auto"/>
            <w:left w:val="none" w:sz="0" w:space="0" w:color="auto"/>
            <w:bottom w:val="none" w:sz="0" w:space="0" w:color="auto"/>
            <w:right w:val="none" w:sz="0" w:space="0" w:color="auto"/>
          </w:divBdr>
        </w:div>
        <w:div w:id="949821387">
          <w:marLeft w:val="0"/>
          <w:marRight w:val="0"/>
          <w:marTop w:val="0"/>
          <w:marBottom w:val="0"/>
          <w:divBdr>
            <w:top w:val="none" w:sz="0" w:space="0" w:color="auto"/>
            <w:left w:val="none" w:sz="0" w:space="0" w:color="auto"/>
            <w:bottom w:val="none" w:sz="0" w:space="0" w:color="auto"/>
            <w:right w:val="none" w:sz="0" w:space="0" w:color="auto"/>
          </w:divBdr>
        </w:div>
        <w:div w:id="951400159">
          <w:marLeft w:val="0"/>
          <w:marRight w:val="0"/>
          <w:marTop w:val="0"/>
          <w:marBottom w:val="0"/>
          <w:divBdr>
            <w:top w:val="none" w:sz="0" w:space="0" w:color="auto"/>
            <w:left w:val="none" w:sz="0" w:space="0" w:color="auto"/>
            <w:bottom w:val="none" w:sz="0" w:space="0" w:color="auto"/>
            <w:right w:val="none" w:sz="0" w:space="0" w:color="auto"/>
          </w:divBdr>
        </w:div>
        <w:div w:id="968321051">
          <w:marLeft w:val="0"/>
          <w:marRight w:val="0"/>
          <w:marTop w:val="0"/>
          <w:marBottom w:val="0"/>
          <w:divBdr>
            <w:top w:val="none" w:sz="0" w:space="0" w:color="auto"/>
            <w:left w:val="none" w:sz="0" w:space="0" w:color="auto"/>
            <w:bottom w:val="none" w:sz="0" w:space="0" w:color="auto"/>
            <w:right w:val="none" w:sz="0" w:space="0" w:color="auto"/>
          </w:divBdr>
        </w:div>
        <w:div w:id="968363325">
          <w:marLeft w:val="0"/>
          <w:marRight w:val="0"/>
          <w:marTop w:val="0"/>
          <w:marBottom w:val="0"/>
          <w:divBdr>
            <w:top w:val="none" w:sz="0" w:space="0" w:color="auto"/>
            <w:left w:val="none" w:sz="0" w:space="0" w:color="auto"/>
            <w:bottom w:val="none" w:sz="0" w:space="0" w:color="auto"/>
            <w:right w:val="none" w:sz="0" w:space="0" w:color="auto"/>
          </w:divBdr>
        </w:div>
        <w:div w:id="977106334">
          <w:marLeft w:val="0"/>
          <w:marRight w:val="0"/>
          <w:marTop w:val="0"/>
          <w:marBottom w:val="0"/>
          <w:divBdr>
            <w:top w:val="none" w:sz="0" w:space="0" w:color="auto"/>
            <w:left w:val="none" w:sz="0" w:space="0" w:color="auto"/>
            <w:bottom w:val="none" w:sz="0" w:space="0" w:color="auto"/>
            <w:right w:val="none" w:sz="0" w:space="0" w:color="auto"/>
          </w:divBdr>
        </w:div>
        <w:div w:id="983586190">
          <w:marLeft w:val="0"/>
          <w:marRight w:val="0"/>
          <w:marTop w:val="0"/>
          <w:marBottom w:val="0"/>
          <w:divBdr>
            <w:top w:val="none" w:sz="0" w:space="0" w:color="auto"/>
            <w:left w:val="none" w:sz="0" w:space="0" w:color="auto"/>
            <w:bottom w:val="none" w:sz="0" w:space="0" w:color="auto"/>
            <w:right w:val="none" w:sz="0" w:space="0" w:color="auto"/>
          </w:divBdr>
        </w:div>
        <w:div w:id="986931453">
          <w:marLeft w:val="0"/>
          <w:marRight w:val="0"/>
          <w:marTop w:val="0"/>
          <w:marBottom w:val="0"/>
          <w:divBdr>
            <w:top w:val="none" w:sz="0" w:space="0" w:color="auto"/>
            <w:left w:val="none" w:sz="0" w:space="0" w:color="auto"/>
            <w:bottom w:val="none" w:sz="0" w:space="0" w:color="auto"/>
            <w:right w:val="none" w:sz="0" w:space="0" w:color="auto"/>
          </w:divBdr>
        </w:div>
        <w:div w:id="987321347">
          <w:marLeft w:val="0"/>
          <w:marRight w:val="0"/>
          <w:marTop w:val="0"/>
          <w:marBottom w:val="0"/>
          <w:divBdr>
            <w:top w:val="none" w:sz="0" w:space="0" w:color="auto"/>
            <w:left w:val="none" w:sz="0" w:space="0" w:color="auto"/>
            <w:bottom w:val="none" w:sz="0" w:space="0" w:color="auto"/>
            <w:right w:val="none" w:sz="0" w:space="0" w:color="auto"/>
          </w:divBdr>
        </w:div>
        <w:div w:id="997000415">
          <w:marLeft w:val="0"/>
          <w:marRight w:val="0"/>
          <w:marTop w:val="0"/>
          <w:marBottom w:val="0"/>
          <w:divBdr>
            <w:top w:val="none" w:sz="0" w:space="0" w:color="auto"/>
            <w:left w:val="none" w:sz="0" w:space="0" w:color="auto"/>
            <w:bottom w:val="none" w:sz="0" w:space="0" w:color="auto"/>
            <w:right w:val="none" w:sz="0" w:space="0" w:color="auto"/>
          </w:divBdr>
        </w:div>
        <w:div w:id="1016493321">
          <w:marLeft w:val="0"/>
          <w:marRight w:val="0"/>
          <w:marTop w:val="0"/>
          <w:marBottom w:val="0"/>
          <w:divBdr>
            <w:top w:val="none" w:sz="0" w:space="0" w:color="auto"/>
            <w:left w:val="none" w:sz="0" w:space="0" w:color="auto"/>
            <w:bottom w:val="none" w:sz="0" w:space="0" w:color="auto"/>
            <w:right w:val="none" w:sz="0" w:space="0" w:color="auto"/>
          </w:divBdr>
        </w:div>
        <w:div w:id="1045367974">
          <w:marLeft w:val="0"/>
          <w:marRight w:val="0"/>
          <w:marTop w:val="0"/>
          <w:marBottom w:val="0"/>
          <w:divBdr>
            <w:top w:val="none" w:sz="0" w:space="0" w:color="auto"/>
            <w:left w:val="none" w:sz="0" w:space="0" w:color="auto"/>
            <w:bottom w:val="none" w:sz="0" w:space="0" w:color="auto"/>
            <w:right w:val="none" w:sz="0" w:space="0" w:color="auto"/>
          </w:divBdr>
        </w:div>
        <w:div w:id="1050495382">
          <w:marLeft w:val="0"/>
          <w:marRight w:val="0"/>
          <w:marTop w:val="0"/>
          <w:marBottom w:val="0"/>
          <w:divBdr>
            <w:top w:val="none" w:sz="0" w:space="0" w:color="auto"/>
            <w:left w:val="none" w:sz="0" w:space="0" w:color="auto"/>
            <w:bottom w:val="none" w:sz="0" w:space="0" w:color="auto"/>
            <w:right w:val="none" w:sz="0" w:space="0" w:color="auto"/>
          </w:divBdr>
        </w:div>
        <w:div w:id="1056777032">
          <w:marLeft w:val="0"/>
          <w:marRight w:val="0"/>
          <w:marTop w:val="0"/>
          <w:marBottom w:val="0"/>
          <w:divBdr>
            <w:top w:val="none" w:sz="0" w:space="0" w:color="auto"/>
            <w:left w:val="none" w:sz="0" w:space="0" w:color="auto"/>
            <w:bottom w:val="none" w:sz="0" w:space="0" w:color="auto"/>
            <w:right w:val="none" w:sz="0" w:space="0" w:color="auto"/>
          </w:divBdr>
        </w:div>
        <w:div w:id="1063796841">
          <w:marLeft w:val="0"/>
          <w:marRight w:val="0"/>
          <w:marTop w:val="0"/>
          <w:marBottom w:val="0"/>
          <w:divBdr>
            <w:top w:val="none" w:sz="0" w:space="0" w:color="auto"/>
            <w:left w:val="none" w:sz="0" w:space="0" w:color="auto"/>
            <w:bottom w:val="none" w:sz="0" w:space="0" w:color="auto"/>
            <w:right w:val="none" w:sz="0" w:space="0" w:color="auto"/>
          </w:divBdr>
        </w:div>
        <w:div w:id="1063984222">
          <w:marLeft w:val="0"/>
          <w:marRight w:val="0"/>
          <w:marTop w:val="0"/>
          <w:marBottom w:val="0"/>
          <w:divBdr>
            <w:top w:val="none" w:sz="0" w:space="0" w:color="auto"/>
            <w:left w:val="none" w:sz="0" w:space="0" w:color="auto"/>
            <w:bottom w:val="none" w:sz="0" w:space="0" w:color="auto"/>
            <w:right w:val="none" w:sz="0" w:space="0" w:color="auto"/>
          </w:divBdr>
        </w:div>
        <w:div w:id="1069841282">
          <w:marLeft w:val="0"/>
          <w:marRight w:val="0"/>
          <w:marTop w:val="0"/>
          <w:marBottom w:val="0"/>
          <w:divBdr>
            <w:top w:val="none" w:sz="0" w:space="0" w:color="auto"/>
            <w:left w:val="none" w:sz="0" w:space="0" w:color="auto"/>
            <w:bottom w:val="none" w:sz="0" w:space="0" w:color="auto"/>
            <w:right w:val="none" w:sz="0" w:space="0" w:color="auto"/>
          </w:divBdr>
        </w:div>
        <w:div w:id="1070809960">
          <w:marLeft w:val="0"/>
          <w:marRight w:val="0"/>
          <w:marTop w:val="0"/>
          <w:marBottom w:val="0"/>
          <w:divBdr>
            <w:top w:val="none" w:sz="0" w:space="0" w:color="auto"/>
            <w:left w:val="none" w:sz="0" w:space="0" w:color="auto"/>
            <w:bottom w:val="none" w:sz="0" w:space="0" w:color="auto"/>
            <w:right w:val="none" w:sz="0" w:space="0" w:color="auto"/>
          </w:divBdr>
        </w:div>
        <w:div w:id="1079908793">
          <w:marLeft w:val="0"/>
          <w:marRight w:val="0"/>
          <w:marTop w:val="0"/>
          <w:marBottom w:val="0"/>
          <w:divBdr>
            <w:top w:val="none" w:sz="0" w:space="0" w:color="auto"/>
            <w:left w:val="none" w:sz="0" w:space="0" w:color="auto"/>
            <w:bottom w:val="none" w:sz="0" w:space="0" w:color="auto"/>
            <w:right w:val="none" w:sz="0" w:space="0" w:color="auto"/>
          </w:divBdr>
        </w:div>
        <w:div w:id="1081101808">
          <w:marLeft w:val="0"/>
          <w:marRight w:val="0"/>
          <w:marTop w:val="0"/>
          <w:marBottom w:val="0"/>
          <w:divBdr>
            <w:top w:val="none" w:sz="0" w:space="0" w:color="auto"/>
            <w:left w:val="none" w:sz="0" w:space="0" w:color="auto"/>
            <w:bottom w:val="none" w:sz="0" w:space="0" w:color="auto"/>
            <w:right w:val="none" w:sz="0" w:space="0" w:color="auto"/>
          </w:divBdr>
        </w:div>
        <w:div w:id="1090151784">
          <w:marLeft w:val="0"/>
          <w:marRight w:val="0"/>
          <w:marTop w:val="0"/>
          <w:marBottom w:val="0"/>
          <w:divBdr>
            <w:top w:val="none" w:sz="0" w:space="0" w:color="auto"/>
            <w:left w:val="none" w:sz="0" w:space="0" w:color="auto"/>
            <w:bottom w:val="none" w:sz="0" w:space="0" w:color="auto"/>
            <w:right w:val="none" w:sz="0" w:space="0" w:color="auto"/>
          </w:divBdr>
        </w:div>
        <w:div w:id="1091391890">
          <w:marLeft w:val="0"/>
          <w:marRight w:val="0"/>
          <w:marTop w:val="0"/>
          <w:marBottom w:val="0"/>
          <w:divBdr>
            <w:top w:val="none" w:sz="0" w:space="0" w:color="auto"/>
            <w:left w:val="none" w:sz="0" w:space="0" w:color="auto"/>
            <w:bottom w:val="none" w:sz="0" w:space="0" w:color="auto"/>
            <w:right w:val="none" w:sz="0" w:space="0" w:color="auto"/>
          </w:divBdr>
        </w:div>
        <w:div w:id="1093865326">
          <w:marLeft w:val="0"/>
          <w:marRight w:val="0"/>
          <w:marTop w:val="0"/>
          <w:marBottom w:val="0"/>
          <w:divBdr>
            <w:top w:val="none" w:sz="0" w:space="0" w:color="auto"/>
            <w:left w:val="none" w:sz="0" w:space="0" w:color="auto"/>
            <w:bottom w:val="none" w:sz="0" w:space="0" w:color="auto"/>
            <w:right w:val="none" w:sz="0" w:space="0" w:color="auto"/>
          </w:divBdr>
        </w:div>
        <w:div w:id="1118451746">
          <w:marLeft w:val="0"/>
          <w:marRight w:val="0"/>
          <w:marTop w:val="0"/>
          <w:marBottom w:val="0"/>
          <w:divBdr>
            <w:top w:val="none" w:sz="0" w:space="0" w:color="auto"/>
            <w:left w:val="none" w:sz="0" w:space="0" w:color="auto"/>
            <w:bottom w:val="none" w:sz="0" w:space="0" w:color="auto"/>
            <w:right w:val="none" w:sz="0" w:space="0" w:color="auto"/>
          </w:divBdr>
        </w:div>
        <w:div w:id="1126195624">
          <w:marLeft w:val="0"/>
          <w:marRight w:val="0"/>
          <w:marTop w:val="0"/>
          <w:marBottom w:val="0"/>
          <w:divBdr>
            <w:top w:val="none" w:sz="0" w:space="0" w:color="auto"/>
            <w:left w:val="none" w:sz="0" w:space="0" w:color="auto"/>
            <w:bottom w:val="none" w:sz="0" w:space="0" w:color="auto"/>
            <w:right w:val="none" w:sz="0" w:space="0" w:color="auto"/>
          </w:divBdr>
        </w:div>
        <w:div w:id="1127360122">
          <w:marLeft w:val="0"/>
          <w:marRight w:val="0"/>
          <w:marTop w:val="0"/>
          <w:marBottom w:val="0"/>
          <w:divBdr>
            <w:top w:val="none" w:sz="0" w:space="0" w:color="auto"/>
            <w:left w:val="none" w:sz="0" w:space="0" w:color="auto"/>
            <w:bottom w:val="none" w:sz="0" w:space="0" w:color="auto"/>
            <w:right w:val="none" w:sz="0" w:space="0" w:color="auto"/>
          </w:divBdr>
        </w:div>
        <w:div w:id="1144273673">
          <w:marLeft w:val="0"/>
          <w:marRight w:val="0"/>
          <w:marTop w:val="0"/>
          <w:marBottom w:val="0"/>
          <w:divBdr>
            <w:top w:val="none" w:sz="0" w:space="0" w:color="auto"/>
            <w:left w:val="none" w:sz="0" w:space="0" w:color="auto"/>
            <w:bottom w:val="none" w:sz="0" w:space="0" w:color="auto"/>
            <w:right w:val="none" w:sz="0" w:space="0" w:color="auto"/>
          </w:divBdr>
        </w:div>
        <w:div w:id="1155990153">
          <w:marLeft w:val="0"/>
          <w:marRight w:val="0"/>
          <w:marTop w:val="0"/>
          <w:marBottom w:val="0"/>
          <w:divBdr>
            <w:top w:val="none" w:sz="0" w:space="0" w:color="auto"/>
            <w:left w:val="none" w:sz="0" w:space="0" w:color="auto"/>
            <w:bottom w:val="none" w:sz="0" w:space="0" w:color="auto"/>
            <w:right w:val="none" w:sz="0" w:space="0" w:color="auto"/>
          </w:divBdr>
        </w:div>
        <w:div w:id="1182281568">
          <w:marLeft w:val="0"/>
          <w:marRight w:val="0"/>
          <w:marTop w:val="0"/>
          <w:marBottom w:val="0"/>
          <w:divBdr>
            <w:top w:val="none" w:sz="0" w:space="0" w:color="auto"/>
            <w:left w:val="none" w:sz="0" w:space="0" w:color="auto"/>
            <w:bottom w:val="none" w:sz="0" w:space="0" w:color="auto"/>
            <w:right w:val="none" w:sz="0" w:space="0" w:color="auto"/>
          </w:divBdr>
        </w:div>
        <w:div w:id="1184056339">
          <w:marLeft w:val="0"/>
          <w:marRight w:val="0"/>
          <w:marTop w:val="0"/>
          <w:marBottom w:val="0"/>
          <w:divBdr>
            <w:top w:val="none" w:sz="0" w:space="0" w:color="auto"/>
            <w:left w:val="none" w:sz="0" w:space="0" w:color="auto"/>
            <w:bottom w:val="none" w:sz="0" w:space="0" w:color="auto"/>
            <w:right w:val="none" w:sz="0" w:space="0" w:color="auto"/>
          </w:divBdr>
        </w:div>
        <w:div w:id="1210612297">
          <w:marLeft w:val="0"/>
          <w:marRight w:val="0"/>
          <w:marTop w:val="0"/>
          <w:marBottom w:val="0"/>
          <w:divBdr>
            <w:top w:val="none" w:sz="0" w:space="0" w:color="auto"/>
            <w:left w:val="none" w:sz="0" w:space="0" w:color="auto"/>
            <w:bottom w:val="none" w:sz="0" w:space="0" w:color="auto"/>
            <w:right w:val="none" w:sz="0" w:space="0" w:color="auto"/>
          </w:divBdr>
        </w:div>
        <w:div w:id="1216889274">
          <w:marLeft w:val="0"/>
          <w:marRight w:val="0"/>
          <w:marTop w:val="0"/>
          <w:marBottom w:val="0"/>
          <w:divBdr>
            <w:top w:val="none" w:sz="0" w:space="0" w:color="auto"/>
            <w:left w:val="none" w:sz="0" w:space="0" w:color="auto"/>
            <w:bottom w:val="none" w:sz="0" w:space="0" w:color="auto"/>
            <w:right w:val="none" w:sz="0" w:space="0" w:color="auto"/>
          </w:divBdr>
        </w:div>
        <w:div w:id="1218321242">
          <w:marLeft w:val="0"/>
          <w:marRight w:val="0"/>
          <w:marTop w:val="0"/>
          <w:marBottom w:val="0"/>
          <w:divBdr>
            <w:top w:val="none" w:sz="0" w:space="0" w:color="auto"/>
            <w:left w:val="none" w:sz="0" w:space="0" w:color="auto"/>
            <w:bottom w:val="none" w:sz="0" w:space="0" w:color="auto"/>
            <w:right w:val="none" w:sz="0" w:space="0" w:color="auto"/>
          </w:divBdr>
        </w:div>
        <w:div w:id="1223709366">
          <w:marLeft w:val="0"/>
          <w:marRight w:val="0"/>
          <w:marTop w:val="0"/>
          <w:marBottom w:val="0"/>
          <w:divBdr>
            <w:top w:val="none" w:sz="0" w:space="0" w:color="auto"/>
            <w:left w:val="none" w:sz="0" w:space="0" w:color="auto"/>
            <w:bottom w:val="none" w:sz="0" w:space="0" w:color="auto"/>
            <w:right w:val="none" w:sz="0" w:space="0" w:color="auto"/>
          </w:divBdr>
        </w:div>
        <w:div w:id="1228758605">
          <w:marLeft w:val="0"/>
          <w:marRight w:val="0"/>
          <w:marTop w:val="0"/>
          <w:marBottom w:val="0"/>
          <w:divBdr>
            <w:top w:val="none" w:sz="0" w:space="0" w:color="auto"/>
            <w:left w:val="none" w:sz="0" w:space="0" w:color="auto"/>
            <w:bottom w:val="none" w:sz="0" w:space="0" w:color="auto"/>
            <w:right w:val="none" w:sz="0" w:space="0" w:color="auto"/>
          </w:divBdr>
        </w:div>
        <w:div w:id="1237126686">
          <w:marLeft w:val="0"/>
          <w:marRight w:val="0"/>
          <w:marTop w:val="0"/>
          <w:marBottom w:val="0"/>
          <w:divBdr>
            <w:top w:val="none" w:sz="0" w:space="0" w:color="auto"/>
            <w:left w:val="none" w:sz="0" w:space="0" w:color="auto"/>
            <w:bottom w:val="none" w:sz="0" w:space="0" w:color="auto"/>
            <w:right w:val="none" w:sz="0" w:space="0" w:color="auto"/>
          </w:divBdr>
        </w:div>
        <w:div w:id="1243023298">
          <w:marLeft w:val="0"/>
          <w:marRight w:val="0"/>
          <w:marTop w:val="0"/>
          <w:marBottom w:val="0"/>
          <w:divBdr>
            <w:top w:val="none" w:sz="0" w:space="0" w:color="auto"/>
            <w:left w:val="none" w:sz="0" w:space="0" w:color="auto"/>
            <w:bottom w:val="none" w:sz="0" w:space="0" w:color="auto"/>
            <w:right w:val="none" w:sz="0" w:space="0" w:color="auto"/>
          </w:divBdr>
        </w:div>
        <w:div w:id="1244492221">
          <w:marLeft w:val="0"/>
          <w:marRight w:val="0"/>
          <w:marTop w:val="0"/>
          <w:marBottom w:val="0"/>
          <w:divBdr>
            <w:top w:val="none" w:sz="0" w:space="0" w:color="auto"/>
            <w:left w:val="none" w:sz="0" w:space="0" w:color="auto"/>
            <w:bottom w:val="none" w:sz="0" w:space="0" w:color="auto"/>
            <w:right w:val="none" w:sz="0" w:space="0" w:color="auto"/>
          </w:divBdr>
        </w:div>
        <w:div w:id="1249920852">
          <w:marLeft w:val="0"/>
          <w:marRight w:val="0"/>
          <w:marTop w:val="0"/>
          <w:marBottom w:val="0"/>
          <w:divBdr>
            <w:top w:val="none" w:sz="0" w:space="0" w:color="auto"/>
            <w:left w:val="none" w:sz="0" w:space="0" w:color="auto"/>
            <w:bottom w:val="none" w:sz="0" w:space="0" w:color="auto"/>
            <w:right w:val="none" w:sz="0" w:space="0" w:color="auto"/>
          </w:divBdr>
        </w:div>
        <w:div w:id="1284268506">
          <w:marLeft w:val="0"/>
          <w:marRight w:val="0"/>
          <w:marTop w:val="0"/>
          <w:marBottom w:val="0"/>
          <w:divBdr>
            <w:top w:val="none" w:sz="0" w:space="0" w:color="auto"/>
            <w:left w:val="none" w:sz="0" w:space="0" w:color="auto"/>
            <w:bottom w:val="none" w:sz="0" w:space="0" w:color="auto"/>
            <w:right w:val="none" w:sz="0" w:space="0" w:color="auto"/>
          </w:divBdr>
        </w:div>
        <w:div w:id="1284919318">
          <w:marLeft w:val="0"/>
          <w:marRight w:val="0"/>
          <w:marTop w:val="0"/>
          <w:marBottom w:val="0"/>
          <w:divBdr>
            <w:top w:val="none" w:sz="0" w:space="0" w:color="auto"/>
            <w:left w:val="none" w:sz="0" w:space="0" w:color="auto"/>
            <w:bottom w:val="none" w:sz="0" w:space="0" w:color="auto"/>
            <w:right w:val="none" w:sz="0" w:space="0" w:color="auto"/>
          </w:divBdr>
        </w:div>
        <w:div w:id="1303805784">
          <w:marLeft w:val="0"/>
          <w:marRight w:val="0"/>
          <w:marTop w:val="0"/>
          <w:marBottom w:val="0"/>
          <w:divBdr>
            <w:top w:val="none" w:sz="0" w:space="0" w:color="auto"/>
            <w:left w:val="none" w:sz="0" w:space="0" w:color="auto"/>
            <w:bottom w:val="none" w:sz="0" w:space="0" w:color="auto"/>
            <w:right w:val="none" w:sz="0" w:space="0" w:color="auto"/>
          </w:divBdr>
        </w:div>
        <w:div w:id="1308582477">
          <w:marLeft w:val="0"/>
          <w:marRight w:val="0"/>
          <w:marTop w:val="0"/>
          <w:marBottom w:val="0"/>
          <w:divBdr>
            <w:top w:val="none" w:sz="0" w:space="0" w:color="auto"/>
            <w:left w:val="none" w:sz="0" w:space="0" w:color="auto"/>
            <w:bottom w:val="none" w:sz="0" w:space="0" w:color="auto"/>
            <w:right w:val="none" w:sz="0" w:space="0" w:color="auto"/>
          </w:divBdr>
        </w:div>
        <w:div w:id="1308633081">
          <w:marLeft w:val="0"/>
          <w:marRight w:val="0"/>
          <w:marTop w:val="0"/>
          <w:marBottom w:val="0"/>
          <w:divBdr>
            <w:top w:val="none" w:sz="0" w:space="0" w:color="auto"/>
            <w:left w:val="none" w:sz="0" w:space="0" w:color="auto"/>
            <w:bottom w:val="none" w:sz="0" w:space="0" w:color="auto"/>
            <w:right w:val="none" w:sz="0" w:space="0" w:color="auto"/>
          </w:divBdr>
        </w:div>
        <w:div w:id="1313800754">
          <w:marLeft w:val="0"/>
          <w:marRight w:val="0"/>
          <w:marTop w:val="0"/>
          <w:marBottom w:val="0"/>
          <w:divBdr>
            <w:top w:val="none" w:sz="0" w:space="0" w:color="auto"/>
            <w:left w:val="none" w:sz="0" w:space="0" w:color="auto"/>
            <w:bottom w:val="none" w:sz="0" w:space="0" w:color="auto"/>
            <w:right w:val="none" w:sz="0" w:space="0" w:color="auto"/>
          </w:divBdr>
        </w:div>
        <w:div w:id="1321735088">
          <w:marLeft w:val="0"/>
          <w:marRight w:val="0"/>
          <w:marTop w:val="0"/>
          <w:marBottom w:val="0"/>
          <w:divBdr>
            <w:top w:val="none" w:sz="0" w:space="0" w:color="auto"/>
            <w:left w:val="none" w:sz="0" w:space="0" w:color="auto"/>
            <w:bottom w:val="none" w:sz="0" w:space="0" w:color="auto"/>
            <w:right w:val="none" w:sz="0" w:space="0" w:color="auto"/>
          </w:divBdr>
        </w:div>
        <w:div w:id="1344436229">
          <w:marLeft w:val="0"/>
          <w:marRight w:val="0"/>
          <w:marTop w:val="0"/>
          <w:marBottom w:val="0"/>
          <w:divBdr>
            <w:top w:val="none" w:sz="0" w:space="0" w:color="auto"/>
            <w:left w:val="none" w:sz="0" w:space="0" w:color="auto"/>
            <w:bottom w:val="none" w:sz="0" w:space="0" w:color="auto"/>
            <w:right w:val="none" w:sz="0" w:space="0" w:color="auto"/>
          </w:divBdr>
        </w:div>
        <w:div w:id="1349525617">
          <w:marLeft w:val="0"/>
          <w:marRight w:val="0"/>
          <w:marTop w:val="0"/>
          <w:marBottom w:val="0"/>
          <w:divBdr>
            <w:top w:val="none" w:sz="0" w:space="0" w:color="auto"/>
            <w:left w:val="none" w:sz="0" w:space="0" w:color="auto"/>
            <w:bottom w:val="none" w:sz="0" w:space="0" w:color="auto"/>
            <w:right w:val="none" w:sz="0" w:space="0" w:color="auto"/>
          </w:divBdr>
        </w:div>
        <w:div w:id="1358851941">
          <w:marLeft w:val="0"/>
          <w:marRight w:val="0"/>
          <w:marTop w:val="0"/>
          <w:marBottom w:val="0"/>
          <w:divBdr>
            <w:top w:val="none" w:sz="0" w:space="0" w:color="auto"/>
            <w:left w:val="none" w:sz="0" w:space="0" w:color="auto"/>
            <w:bottom w:val="none" w:sz="0" w:space="0" w:color="auto"/>
            <w:right w:val="none" w:sz="0" w:space="0" w:color="auto"/>
          </w:divBdr>
        </w:div>
        <w:div w:id="1359307989">
          <w:marLeft w:val="0"/>
          <w:marRight w:val="0"/>
          <w:marTop w:val="0"/>
          <w:marBottom w:val="0"/>
          <w:divBdr>
            <w:top w:val="none" w:sz="0" w:space="0" w:color="auto"/>
            <w:left w:val="none" w:sz="0" w:space="0" w:color="auto"/>
            <w:bottom w:val="none" w:sz="0" w:space="0" w:color="auto"/>
            <w:right w:val="none" w:sz="0" w:space="0" w:color="auto"/>
          </w:divBdr>
        </w:div>
        <w:div w:id="1364138941">
          <w:marLeft w:val="0"/>
          <w:marRight w:val="0"/>
          <w:marTop w:val="0"/>
          <w:marBottom w:val="0"/>
          <w:divBdr>
            <w:top w:val="none" w:sz="0" w:space="0" w:color="auto"/>
            <w:left w:val="none" w:sz="0" w:space="0" w:color="auto"/>
            <w:bottom w:val="none" w:sz="0" w:space="0" w:color="auto"/>
            <w:right w:val="none" w:sz="0" w:space="0" w:color="auto"/>
          </w:divBdr>
        </w:div>
        <w:div w:id="1366639451">
          <w:marLeft w:val="0"/>
          <w:marRight w:val="0"/>
          <w:marTop w:val="0"/>
          <w:marBottom w:val="0"/>
          <w:divBdr>
            <w:top w:val="none" w:sz="0" w:space="0" w:color="auto"/>
            <w:left w:val="none" w:sz="0" w:space="0" w:color="auto"/>
            <w:bottom w:val="none" w:sz="0" w:space="0" w:color="auto"/>
            <w:right w:val="none" w:sz="0" w:space="0" w:color="auto"/>
          </w:divBdr>
        </w:div>
        <w:div w:id="1369909642">
          <w:marLeft w:val="0"/>
          <w:marRight w:val="0"/>
          <w:marTop w:val="0"/>
          <w:marBottom w:val="0"/>
          <w:divBdr>
            <w:top w:val="none" w:sz="0" w:space="0" w:color="auto"/>
            <w:left w:val="none" w:sz="0" w:space="0" w:color="auto"/>
            <w:bottom w:val="none" w:sz="0" w:space="0" w:color="auto"/>
            <w:right w:val="none" w:sz="0" w:space="0" w:color="auto"/>
          </w:divBdr>
        </w:div>
        <w:div w:id="1390885444">
          <w:marLeft w:val="0"/>
          <w:marRight w:val="0"/>
          <w:marTop w:val="0"/>
          <w:marBottom w:val="0"/>
          <w:divBdr>
            <w:top w:val="none" w:sz="0" w:space="0" w:color="auto"/>
            <w:left w:val="none" w:sz="0" w:space="0" w:color="auto"/>
            <w:bottom w:val="none" w:sz="0" w:space="0" w:color="auto"/>
            <w:right w:val="none" w:sz="0" w:space="0" w:color="auto"/>
          </w:divBdr>
        </w:div>
        <w:div w:id="1404796565">
          <w:marLeft w:val="0"/>
          <w:marRight w:val="0"/>
          <w:marTop w:val="0"/>
          <w:marBottom w:val="0"/>
          <w:divBdr>
            <w:top w:val="none" w:sz="0" w:space="0" w:color="auto"/>
            <w:left w:val="none" w:sz="0" w:space="0" w:color="auto"/>
            <w:bottom w:val="none" w:sz="0" w:space="0" w:color="auto"/>
            <w:right w:val="none" w:sz="0" w:space="0" w:color="auto"/>
          </w:divBdr>
        </w:div>
        <w:div w:id="1409308076">
          <w:marLeft w:val="0"/>
          <w:marRight w:val="0"/>
          <w:marTop w:val="0"/>
          <w:marBottom w:val="0"/>
          <w:divBdr>
            <w:top w:val="none" w:sz="0" w:space="0" w:color="auto"/>
            <w:left w:val="none" w:sz="0" w:space="0" w:color="auto"/>
            <w:bottom w:val="none" w:sz="0" w:space="0" w:color="auto"/>
            <w:right w:val="none" w:sz="0" w:space="0" w:color="auto"/>
          </w:divBdr>
        </w:div>
        <w:div w:id="1416901799">
          <w:marLeft w:val="0"/>
          <w:marRight w:val="0"/>
          <w:marTop w:val="0"/>
          <w:marBottom w:val="0"/>
          <w:divBdr>
            <w:top w:val="none" w:sz="0" w:space="0" w:color="auto"/>
            <w:left w:val="none" w:sz="0" w:space="0" w:color="auto"/>
            <w:bottom w:val="none" w:sz="0" w:space="0" w:color="auto"/>
            <w:right w:val="none" w:sz="0" w:space="0" w:color="auto"/>
          </w:divBdr>
        </w:div>
        <w:div w:id="1420759342">
          <w:marLeft w:val="0"/>
          <w:marRight w:val="0"/>
          <w:marTop w:val="0"/>
          <w:marBottom w:val="0"/>
          <w:divBdr>
            <w:top w:val="none" w:sz="0" w:space="0" w:color="auto"/>
            <w:left w:val="none" w:sz="0" w:space="0" w:color="auto"/>
            <w:bottom w:val="none" w:sz="0" w:space="0" w:color="auto"/>
            <w:right w:val="none" w:sz="0" w:space="0" w:color="auto"/>
          </w:divBdr>
        </w:div>
        <w:div w:id="1443108767">
          <w:marLeft w:val="0"/>
          <w:marRight w:val="0"/>
          <w:marTop w:val="0"/>
          <w:marBottom w:val="0"/>
          <w:divBdr>
            <w:top w:val="none" w:sz="0" w:space="0" w:color="auto"/>
            <w:left w:val="none" w:sz="0" w:space="0" w:color="auto"/>
            <w:bottom w:val="none" w:sz="0" w:space="0" w:color="auto"/>
            <w:right w:val="none" w:sz="0" w:space="0" w:color="auto"/>
          </w:divBdr>
        </w:div>
        <w:div w:id="1445610632">
          <w:marLeft w:val="0"/>
          <w:marRight w:val="0"/>
          <w:marTop w:val="0"/>
          <w:marBottom w:val="0"/>
          <w:divBdr>
            <w:top w:val="none" w:sz="0" w:space="0" w:color="auto"/>
            <w:left w:val="none" w:sz="0" w:space="0" w:color="auto"/>
            <w:bottom w:val="none" w:sz="0" w:space="0" w:color="auto"/>
            <w:right w:val="none" w:sz="0" w:space="0" w:color="auto"/>
          </w:divBdr>
        </w:div>
        <w:div w:id="1450658131">
          <w:marLeft w:val="0"/>
          <w:marRight w:val="0"/>
          <w:marTop w:val="0"/>
          <w:marBottom w:val="0"/>
          <w:divBdr>
            <w:top w:val="none" w:sz="0" w:space="0" w:color="auto"/>
            <w:left w:val="none" w:sz="0" w:space="0" w:color="auto"/>
            <w:bottom w:val="none" w:sz="0" w:space="0" w:color="auto"/>
            <w:right w:val="none" w:sz="0" w:space="0" w:color="auto"/>
          </w:divBdr>
        </w:div>
        <w:div w:id="1461337443">
          <w:marLeft w:val="0"/>
          <w:marRight w:val="0"/>
          <w:marTop w:val="0"/>
          <w:marBottom w:val="0"/>
          <w:divBdr>
            <w:top w:val="none" w:sz="0" w:space="0" w:color="auto"/>
            <w:left w:val="none" w:sz="0" w:space="0" w:color="auto"/>
            <w:bottom w:val="none" w:sz="0" w:space="0" w:color="auto"/>
            <w:right w:val="none" w:sz="0" w:space="0" w:color="auto"/>
          </w:divBdr>
        </w:div>
        <w:div w:id="1462530535">
          <w:marLeft w:val="0"/>
          <w:marRight w:val="0"/>
          <w:marTop w:val="0"/>
          <w:marBottom w:val="0"/>
          <w:divBdr>
            <w:top w:val="none" w:sz="0" w:space="0" w:color="auto"/>
            <w:left w:val="none" w:sz="0" w:space="0" w:color="auto"/>
            <w:bottom w:val="none" w:sz="0" w:space="0" w:color="auto"/>
            <w:right w:val="none" w:sz="0" w:space="0" w:color="auto"/>
          </w:divBdr>
        </w:div>
        <w:div w:id="1465856358">
          <w:marLeft w:val="0"/>
          <w:marRight w:val="0"/>
          <w:marTop w:val="0"/>
          <w:marBottom w:val="0"/>
          <w:divBdr>
            <w:top w:val="none" w:sz="0" w:space="0" w:color="auto"/>
            <w:left w:val="none" w:sz="0" w:space="0" w:color="auto"/>
            <w:bottom w:val="none" w:sz="0" w:space="0" w:color="auto"/>
            <w:right w:val="none" w:sz="0" w:space="0" w:color="auto"/>
          </w:divBdr>
        </w:div>
        <w:div w:id="1482770079">
          <w:marLeft w:val="0"/>
          <w:marRight w:val="0"/>
          <w:marTop w:val="0"/>
          <w:marBottom w:val="0"/>
          <w:divBdr>
            <w:top w:val="none" w:sz="0" w:space="0" w:color="auto"/>
            <w:left w:val="none" w:sz="0" w:space="0" w:color="auto"/>
            <w:bottom w:val="none" w:sz="0" w:space="0" w:color="auto"/>
            <w:right w:val="none" w:sz="0" w:space="0" w:color="auto"/>
          </w:divBdr>
        </w:div>
        <w:div w:id="1496066609">
          <w:marLeft w:val="0"/>
          <w:marRight w:val="0"/>
          <w:marTop w:val="0"/>
          <w:marBottom w:val="0"/>
          <w:divBdr>
            <w:top w:val="none" w:sz="0" w:space="0" w:color="auto"/>
            <w:left w:val="none" w:sz="0" w:space="0" w:color="auto"/>
            <w:bottom w:val="none" w:sz="0" w:space="0" w:color="auto"/>
            <w:right w:val="none" w:sz="0" w:space="0" w:color="auto"/>
          </w:divBdr>
        </w:div>
        <w:div w:id="1504273889">
          <w:marLeft w:val="0"/>
          <w:marRight w:val="0"/>
          <w:marTop w:val="0"/>
          <w:marBottom w:val="0"/>
          <w:divBdr>
            <w:top w:val="none" w:sz="0" w:space="0" w:color="auto"/>
            <w:left w:val="none" w:sz="0" w:space="0" w:color="auto"/>
            <w:bottom w:val="none" w:sz="0" w:space="0" w:color="auto"/>
            <w:right w:val="none" w:sz="0" w:space="0" w:color="auto"/>
          </w:divBdr>
        </w:div>
        <w:div w:id="1516963635">
          <w:marLeft w:val="0"/>
          <w:marRight w:val="0"/>
          <w:marTop w:val="0"/>
          <w:marBottom w:val="0"/>
          <w:divBdr>
            <w:top w:val="none" w:sz="0" w:space="0" w:color="auto"/>
            <w:left w:val="none" w:sz="0" w:space="0" w:color="auto"/>
            <w:bottom w:val="none" w:sz="0" w:space="0" w:color="auto"/>
            <w:right w:val="none" w:sz="0" w:space="0" w:color="auto"/>
          </w:divBdr>
        </w:div>
        <w:div w:id="1525246056">
          <w:marLeft w:val="0"/>
          <w:marRight w:val="0"/>
          <w:marTop w:val="0"/>
          <w:marBottom w:val="0"/>
          <w:divBdr>
            <w:top w:val="none" w:sz="0" w:space="0" w:color="auto"/>
            <w:left w:val="none" w:sz="0" w:space="0" w:color="auto"/>
            <w:bottom w:val="none" w:sz="0" w:space="0" w:color="auto"/>
            <w:right w:val="none" w:sz="0" w:space="0" w:color="auto"/>
          </w:divBdr>
        </w:div>
        <w:div w:id="1549565833">
          <w:marLeft w:val="0"/>
          <w:marRight w:val="0"/>
          <w:marTop w:val="0"/>
          <w:marBottom w:val="0"/>
          <w:divBdr>
            <w:top w:val="none" w:sz="0" w:space="0" w:color="auto"/>
            <w:left w:val="none" w:sz="0" w:space="0" w:color="auto"/>
            <w:bottom w:val="none" w:sz="0" w:space="0" w:color="auto"/>
            <w:right w:val="none" w:sz="0" w:space="0" w:color="auto"/>
          </w:divBdr>
        </w:div>
        <w:div w:id="1551914846">
          <w:marLeft w:val="0"/>
          <w:marRight w:val="0"/>
          <w:marTop w:val="0"/>
          <w:marBottom w:val="0"/>
          <w:divBdr>
            <w:top w:val="none" w:sz="0" w:space="0" w:color="auto"/>
            <w:left w:val="none" w:sz="0" w:space="0" w:color="auto"/>
            <w:bottom w:val="none" w:sz="0" w:space="0" w:color="auto"/>
            <w:right w:val="none" w:sz="0" w:space="0" w:color="auto"/>
          </w:divBdr>
        </w:div>
        <w:div w:id="1561749791">
          <w:marLeft w:val="0"/>
          <w:marRight w:val="0"/>
          <w:marTop w:val="0"/>
          <w:marBottom w:val="0"/>
          <w:divBdr>
            <w:top w:val="none" w:sz="0" w:space="0" w:color="auto"/>
            <w:left w:val="none" w:sz="0" w:space="0" w:color="auto"/>
            <w:bottom w:val="none" w:sz="0" w:space="0" w:color="auto"/>
            <w:right w:val="none" w:sz="0" w:space="0" w:color="auto"/>
          </w:divBdr>
        </w:div>
        <w:div w:id="1581253641">
          <w:marLeft w:val="0"/>
          <w:marRight w:val="0"/>
          <w:marTop w:val="0"/>
          <w:marBottom w:val="0"/>
          <w:divBdr>
            <w:top w:val="none" w:sz="0" w:space="0" w:color="auto"/>
            <w:left w:val="none" w:sz="0" w:space="0" w:color="auto"/>
            <w:bottom w:val="none" w:sz="0" w:space="0" w:color="auto"/>
            <w:right w:val="none" w:sz="0" w:space="0" w:color="auto"/>
          </w:divBdr>
        </w:div>
        <w:div w:id="1585265644">
          <w:marLeft w:val="0"/>
          <w:marRight w:val="0"/>
          <w:marTop w:val="0"/>
          <w:marBottom w:val="0"/>
          <w:divBdr>
            <w:top w:val="none" w:sz="0" w:space="0" w:color="auto"/>
            <w:left w:val="none" w:sz="0" w:space="0" w:color="auto"/>
            <w:bottom w:val="none" w:sz="0" w:space="0" w:color="auto"/>
            <w:right w:val="none" w:sz="0" w:space="0" w:color="auto"/>
          </w:divBdr>
        </w:div>
        <w:div w:id="1597053420">
          <w:marLeft w:val="0"/>
          <w:marRight w:val="0"/>
          <w:marTop w:val="0"/>
          <w:marBottom w:val="0"/>
          <w:divBdr>
            <w:top w:val="none" w:sz="0" w:space="0" w:color="auto"/>
            <w:left w:val="none" w:sz="0" w:space="0" w:color="auto"/>
            <w:bottom w:val="none" w:sz="0" w:space="0" w:color="auto"/>
            <w:right w:val="none" w:sz="0" w:space="0" w:color="auto"/>
          </w:divBdr>
        </w:div>
        <w:div w:id="1608659931">
          <w:marLeft w:val="0"/>
          <w:marRight w:val="0"/>
          <w:marTop w:val="0"/>
          <w:marBottom w:val="0"/>
          <w:divBdr>
            <w:top w:val="none" w:sz="0" w:space="0" w:color="auto"/>
            <w:left w:val="none" w:sz="0" w:space="0" w:color="auto"/>
            <w:bottom w:val="none" w:sz="0" w:space="0" w:color="auto"/>
            <w:right w:val="none" w:sz="0" w:space="0" w:color="auto"/>
          </w:divBdr>
        </w:div>
        <w:div w:id="1617711211">
          <w:marLeft w:val="0"/>
          <w:marRight w:val="0"/>
          <w:marTop w:val="0"/>
          <w:marBottom w:val="0"/>
          <w:divBdr>
            <w:top w:val="none" w:sz="0" w:space="0" w:color="auto"/>
            <w:left w:val="none" w:sz="0" w:space="0" w:color="auto"/>
            <w:bottom w:val="none" w:sz="0" w:space="0" w:color="auto"/>
            <w:right w:val="none" w:sz="0" w:space="0" w:color="auto"/>
          </w:divBdr>
        </w:div>
        <w:div w:id="1641183250">
          <w:marLeft w:val="0"/>
          <w:marRight w:val="0"/>
          <w:marTop w:val="0"/>
          <w:marBottom w:val="0"/>
          <w:divBdr>
            <w:top w:val="none" w:sz="0" w:space="0" w:color="auto"/>
            <w:left w:val="none" w:sz="0" w:space="0" w:color="auto"/>
            <w:bottom w:val="none" w:sz="0" w:space="0" w:color="auto"/>
            <w:right w:val="none" w:sz="0" w:space="0" w:color="auto"/>
          </w:divBdr>
        </w:div>
        <w:div w:id="1646935370">
          <w:marLeft w:val="0"/>
          <w:marRight w:val="0"/>
          <w:marTop w:val="0"/>
          <w:marBottom w:val="0"/>
          <w:divBdr>
            <w:top w:val="none" w:sz="0" w:space="0" w:color="auto"/>
            <w:left w:val="none" w:sz="0" w:space="0" w:color="auto"/>
            <w:bottom w:val="none" w:sz="0" w:space="0" w:color="auto"/>
            <w:right w:val="none" w:sz="0" w:space="0" w:color="auto"/>
          </w:divBdr>
        </w:div>
        <w:div w:id="1654915565">
          <w:marLeft w:val="0"/>
          <w:marRight w:val="0"/>
          <w:marTop w:val="0"/>
          <w:marBottom w:val="0"/>
          <w:divBdr>
            <w:top w:val="none" w:sz="0" w:space="0" w:color="auto"/>
            <w:left w:val="none" w:sz="0" w:space="0" w:color="auto"/>
            <w:bottom w:val="none" w:sz="0" w:space="0" w:color="auto"/>
            <w:right w:val="none" w:sz="0" w:space="0" w:color="auto"/>
          </w:divBdr>
        </w:div>
        <w:div w:id="1655596999">
          <w:marLeft w:val="0"/>
          <w:marRight w:val="0"/>
          <w:marTop w:val="0"/>
          <w:marBottom w:val="0"/>
          <w:divBdr>
            <w:top w:val="none" w:sz="0" w:space="0" w:color="auto"/>
            <w:left w:val="none" w:sz="0" w:space="0" w:color="auto"/>
            <w:bottom w:val="none" w:sz="0" w:space="0" w:color="auto"/>
            <w:right w:val="none" w:sz="0" w:space="0" w:color="auto"/>
          </w:divBdr>
        </w:div>
        <w:div w:id="1660303042">
          <w:marLeft w:val="0"/>
          <w:marRight w:val="0"/>
          <w:marTop w:val="0"/>
          <w:marBottom w:val="0"/>
          <w:divBdr>
            <w:top w:val="none" w:sz="0" w:space="0" w:color="auto"/>
            <w:left w:val="none" w:sz="0" w:space="0" w:color="auto"/>
            <w:bottom w:val="none" w:sz="0" w:space="0" w:color="auto"/>
            <w:right w:val="none" w:sz="0" w:space="0" w:color="auto"/>
          </w:divBdr>
        </w:div>
        <w:div w:id="1682851804">
          <w:marLeft w:val="0"/>
          <w:marRight w:val="0"/>
          <w:marTop w:val="0"/>
          <w:marBottom w:val="0"/>
          <w:divBdr>
            <w:top w:val="none" w:sz="0" w:space="0" w:color="auto"/>
            <w:left w:val="none" w:sz="0" w:space="0" w:color="auto"/>
            <w:bottom w:val="none" w:sz="0" w:space="0" w:color="auto"/>
            <w:right w:val="none" w:sz="0" w:space="0" w:color="auto"/>
          </w:divBdr>
        </w:div>
        <w:div w:id="1692799216">
          <w:marLeft w:val="0"/>
          <w:marRight w:val="0"/>
          <w:marTop w:val="0"/>
          <w:marBottom w:val="0"/>
          <w:divBdr>
            <w:top w:val="none" w:sz="0" w:space="0" w:color="auto"/>
            <w:left w:val="none" w:sz="0" w:space="0" w:color="auto"/>
            <w:bottom w:val="none" w:sz="0" w:space="0" w:color="auto"/>
            <w:right w:val="none" w:sz="0" w:space="0" w:color="auto"/>
          </w:divBdr>
        </w:div>
        <w:div w:id="1702896668">
          <w:marLeft w:val="0"/>
          <w:marRight w:val="0"/>
          <w:marTop w:val="0"/>
          <w:marBottom w:val="0"/>
          <w:divBdr>
            <w:top w:val="none" w:sz="0" w:space="0" w:color="auto"/>
            <w:left w:val="none" w:sz="0" w:space="0" w:color="auto"/>
            <w:bottom w:val="none" w:sz="0" w:space="0" w:color="auto"/>
            <w:right w:val="none" w:sz="0" w:space="0" w:color="auto"/>
          </w:divBdr>
        </w:div>
        <w:div w:id="1709406564">
          <w:marLeft w:val="0"/>
          <w:marRight w:val="0"/>
          <w:marTop w:val="0"/>
          <w:marBottom w:val="0"/>
          <w:divBdr>
            <w:top w:val="none" w:sz="0" w:space="0" w:color="auto"/>
            <w:left w:val="none" w:sz="0" w:space="0" w:color="auto"/>
            <w:bottom w:val="none" w:sz="0" w:space="0" w:color="auto"/>
            <w:right w:val="none" w:sz="0" w:space="0" w:color="auto"/>
          </w:divBdr>
        </w:div>
        <w:div w:id="1717779733">
          <w:marLeft w:val="0"/>
          <w:marRight w:val="0"/>
          <w:marTop w:val="0"/>
          <w:marBottom w:val="0"/>
          <w:divBdr>
            <w:top w:val="none" w:sz="0" w:space="0" w:color="auto"/>
            <w:left w:val="none" w:sz="0" w:space="0" w:color="auto"/>
            <w:bottom w:val="none" w:sz="0" w:space="0" w:color="auto"/>
            <w:right w:val="none" w:sz="0" w:space="0" w:color="auto"/>
          </w:divBdr>
        </w:div>
        <w:div w:id="1720009388">
          <w:marLeft w:val="0"/>
          <w:marRight w:val="0"/>
          <w:marTop w:val="0"/>
          <w:marBottom w:val="0"/>
          <w:divBdr>
            <w:top w:val="none" w:sz="0" w:space="0" w:color="auto"/>
            <w:left w:val="none" w:sz="0" w:space="0" w:color="auto"/>
            <w:bottom w:val="none" w:sz="0" w:space="0" w:color="auto"/>
            <w:right w:val="none" w:sz="0" w:space="0" w:color="auto"/>
          </w:divBdr>
        </w:div>
        <w:div w:id="1750351062">
          <w:marLeft w:val="0"/>
          <w:marRight w:val="0"/>
          <w:marTop w:val="0"/>
          <w:marBottom w:val="0"/>
          <w:divBdr>
            <w:top w:val="none" w:sz="0" w:space="0" w:color="auto"/>
            <w:left w:val="none" w:sz="0" w:space="0" w:color="auto"/>
            <w:bottom w:val="none" w:sz="0" w:space="0" w:color="auto"/>
            <w:right w:val="none" w:sz="0" w:space="0" w:color="auto"/>
          </w:divBdr>
        </w:div>
        <w:div w:id="1755934004">
          <w:marLeft w:val="0"/>
          <w:marRight w:val="0"/>
          <w:marTop w:val="0"/>
          <w:marBottom w:val="0"/>
          <w:divBdr>
            <w:top w:val="none" w:sz="0" w:space="0" w:color="auto"/>
            <w:left w:val="none" w:sz="0" w:space="0" w:color="auto"/>
            <w:bottom w:val="none" w:sz="0" w:space="0" w:color="auto"/>
            <w:right w:val="none" w:sz="0" w:space="0" w:color="auto"/>
          </w:divBdr>
        </w:div>
        <w:div w:id="1769891172">
          <w:marLeft w:val="0"/>
          <w:marRight w:val="0"/>
          <w:marTop w:val="0"/>
          <w:marBottom w:val="0"/>
          <w:divBdr>
            <w:top w:val="none" w:sz="0" w:space="0" w:color="auto"/>
            <w:left w:val="none" w:sz="0" w:space="0" w:color="auto"/>
            <w:bottom w:val="none" w:sz="0" w:space="0" w:color="auto"/>
            <w:right w:val="none" w:sz="0" w:space="0" w:color="auto"/>
          </w:divBdr>
        </w:div>
        <w:div w:id="1778065200">
          <w:marLeft w:val="0"/>
          <w:marRight w:val="0"/>
          <w:marTop w:val="0"/>
          <w:marBottom w:val="0"/>
          <w:divBdr>
            <w:top w:val="none" w:sz="0" w:space="0" w:color="auto"/>
            <w:left w:val="none" w:sz="0" w:space="0" w:color="auto"/>
            <w:bottom w:val="none" w:sz="0" w:space="0" w:color="auto"/>
            <w:right w:val="none" w:sz="0" w:space="0" w:color="auto"/>
          </w:divBdr>
        </w:div>
        <w:div w:id="1787195110">
          <w:marLeft w:val="0"/>
          <w:marRight w:val="0"/>
          <w:marTop w:val="0"/>
          <w:marBottom w:val="0"/>
          <w:divBdr>
            <w:top w:val="none" w:sz="0" w:space="0" w:color="auto"/>
            <w:left w:val="none" w:sz="0" w:space="0" w:color="auto"/>
            <w:bottom w:val="none" w:sz="0" w:space="0" w:color="auto"/>
            <w:right w:val="none" w:sz="0" w:space="0" w:color="auto"/>
          </w:divBdr>
        </w:div>
        <w:div w:id="1792088555">
          <w:marLeft w:val="0"/>
          <w:marRight w:val="0"/>
          <w:marTop w:val="0"/>
          <w:marBottom w:val="0"/>
          <w:divBdr>
            <w:top w:val="none" w:sz="0" w:space="0" w:color="auto"/>
            <w:left w:val="none" w:sz="0" w:space="0" w:color="auto"/>
            <w:bottom w:val="none" w:sz="0" w:space="0" w:color="auto"/>
            <w:right w:val="none" w:sz="0" w:space="0" w:color="auto"/>
          </w:divBdr>
        </w:div>
        <w:div w:id="1817408491">
          <w:marLeft w:val="0"/>
          <w:marRight w:val="0"/>
          <w:marTop w:val="0"/>
          <w:marBottom w:val="0"/>
          <w:divBdr>
            <w:top w:val="none" w:sz="0" w:space="0" w:color="auto"/>
            <w:left w:val="none" w:sz="0" w:space="0" w:color="auto"/>
            <w:bottom w:val="none" w:sz="0" w:space="0" w:color="auto"/>
            <w:right w:val="none" w:sz="0" w:space="0" w:color="auto"/>
          </w:divBdr>
        </w:div>
        <w:div w:id="1820926703">
          <w:marLeft w:val="0"/>
          <w:marRight w:val="0"/>
          <w:marTop w:val="0"/>
          <w:marBottom w:val="0"/>
          <w:divBdr>
            <w:top w:val="none" w:sz="0" w:space="0" w:color="auto"/>
            <w:left w:val="none" w:sz="0" w:space="0" w:color="auto"/>
            <w:bottom w:val="none" w:sz="0" w:space="0" w:color="auto"/>
            <w:right w:val="none" w:sz="0" w:space="0" w:color="auto"/>
          </w:divBdr>
        </w:div>
        <w:div w:id="1829445332">
          <w:marLeft w:val="0"/>
          <w:marRight w:val="0"/>
          <w:marTop w:val="0"/>
          <w:marBottom w:val="0"/>
          <w:divBdr>
            <w:top w:val="none" w:sz="0" w:space="0" w:color="auto"/>
            <w:left w:val="none" w:sz="0" w:space="0" w:color="auto"/>
            <w:bottom w:val="none" w:sz="0" w:space="0" w:color="auto"/>
            <w:right w:val="none" w:sz="0" w:space="0" w:color="auto"/>
          </w:divBdr>
        </w:div>
        <w:div w:id="1842232476">
          <w:marLeft w:val="0"/>
          <w:marRight w:val="0"/>
          <w:marTop w:val="0"/>
          <w:marBottom w:val="0"/>
          <w:divBdr>
            <w:top w:val="none" w:sz="0" w:space="0" w:color="auto"/>
            <w:left w:val="none" w:sz="0" w:space="0" w:color="auto"/>
            <w:bottom w:val="none" w:sz="0" w:space="0" w:color="auto"/>
            <w:right w:val="none" w:sz="0" w:space="0" w:color="auto"/>
          </w:divBdr>
        </w:div>
        <w:div w:id="1853567673">
          <w:marLeft w:val="0"/>
          <w:marRight w:val="0"/>
          <w:marTop w:val="0"/>
          <w:marBottom w:val="0"/>
          <w:divBdr>
            <w:top w:val="none" w:sz="0" w:space="0" w:color="auto"/>
            <w:left w:val="none" w:sz="0" w:space="0" w:color="auto"/>
            <w:bottom w:val="none" w:sz="0" w:space="0" w:color="auto"/>
            <w:right w:val="none" w:sz="0" w:space="0" w:color="auto"/>
          </w:divBdr>
        </w:div>
        <w:div w:id="1856142423">
          <w:marLeft w:val="0"/>
          <w:marRight w:val="0"/>
          <w:marTop w:val="0"/>
          <w:marBottom w:val="0"/>
          <w:divBdr>
            <w:top w:val="none" w:sz="0" w:space="0" w:color="auto"/>
            <w:left w:val="none" w:sz="0" w:space="0" w:color="auto"/>
            <w:bottom w:val="none" w:sz="0" w:space="0" w:color="auto"/>
            <w:right w:val="none" w:sz="0" w:space="0" w:color="auto"/>
          </w:divBdr>
        </w:div>
        <w:div w:id="1861890466">
          <w:marLeft w:val="0"/>
          <w:marRight w:val="0"/>
          <w:marTop w:val="0"/>
          <w:marBottom w:val="0"/>
          <w:divBdr>
            <w:top w:val="none" w:sz="0" w:space="0" w:color="auto"/>
            <w:left w:val="none" w:sz="0" w:space="0" w:color="auto"/>
            <w:bottom w:val="none" w:sz="0" w:space="0" w:color="auto"/>
            <w:right w:val="none" w:sz="0" w:space="0" w:color="auto"/>
          </w:divBdr>
        </w:div>
        <w:div w:id="1863015046">
          <w:marLeft w:val="0"/>
          <w:marRight w:val="0"/>
          <w:marTop w:val="0"/>
          <w:marBottom w:val="0"/>
          <w:divBdr>
            <w:top w:val="none" w:sz="0" w:space="0" w:color="auto"/>
            <w:left w:val="none" w:sz="0" w:space="0" w:color="auto"/>
            <w:bottom w:val="none" w:sz="0" w:space="0" w:color="auto"/>
            <w:right w:val="none" w:sz="0" w:space="0" w:color="auto"/>
          </w:divBdr>
        </w:div>
        <w:div w:id="1867399915">
          <w:marLeft w:val="0"/>
          <w:marRight w:val="0"/>
          <w:marTop w:val="0"/>
          <w:marBottom w:val="0"/>
          <w:divBdr>
            <w:top w:val="none" w:sz="0" w:space="0" w:color="auto"/>
            <w:left w:val="none" w:sz="0" w:space="0" w:color="auto"/>
            <w:bottom w:val="none" w:sz="0" w:space="0" w:color="auto"/>
            <w:right w:val="none" w:sz="0" w:space="0" w:color="auto"/>
          </w:divBdr>
        </w:div>
        <w:div w:id="1870099262">
          <w:marLeft w:val="0"/>
          <w:marRight w:val="0"/>
          <w:marTop w:val="0"/>
          <w:marBottom w:val="0"/>
          <w:divBdr>
            <w:top w:val="none" w:sz="0" w:space="0" w:color="auto"/>
            <w:left w:val="none" w:sz="0" w:space="0" w:color="auto"/>
            <w:bottom w:val="none" w:sz="0" w:space="0" w:color="auto"/>
            <w:right w:val="none" w:sz="0" w:space="0" w:color="auto"/>
          </w:divBdr>
        </w:div>
        <w:div w:id="1876429287">
          <w:marLeft w:val="0"/>
          <w:marRight w:val="0"/>
          <w:marTop w:val="0"/>
          <w:marBottom w:val="0"/>
          <w:divBdr>
            <w:top w:val="none" w:sz="0" w:space="0" w:color="auto"/>
            <w:left w:val="none" w:sz="0" w:space="0" w:color="auto"/>
            <w:bottom w:val="none" w:sz="0" w:space="0" w:color="auto"/>
            <w:right w:val="none" w:sz="0" w:space="0" w:color="auto"/>
          </w:divBdr>
        </w:div>
        <w:div w:id="1878270786">
          <w:marLeft w:val="0"/>
          <w:marRight w:val="0"/>
          <w:marTop w:val="0"/>
          <w:marBottom w:val="0"/>
          <w:divBdr>
            <w:top w:val="none" w:sz="0" w:space="0" w:color="auto"/>
            <w:left w:val="none" w:sz="0" w:space="0" w:color="auto"/>
            <w:bottom w:val="none" w:sz="0" w:space="0" w:color="auto"/>
            <w:right w:val="none" w:sz="0" w:space="0" w:color="auto"/>
          </w:divBdr>
        </w:div>
        <w:div w:id="1879127317">
          <w:marLeft w:val="0"/>
          <w:marRight w:val="0"/>
          <w:marTop w:val="0"/>
          <w:marBottom w:val="0"/>
          <w:divBdr>
            <w:top w:val="none" w:sz="0" w:space="0" w:color="auto"/>
            <w:left w:val="none" w:sz="0" w:space="0" w:color="auto"/>
            <w:bottom w:val="none" w:sz="0" w:space="0" w:color="auto"/>
            <w:right w:val="none" w:sz="0" w:space="0" w:color="auto"/>
          </w:divBdr>
        </w:div>
        <w:div w:id="1917594360">
          <w:marLeft w:val="0"/>
          <w:marRight w:val="0"/>
          <w:marTop w:val="0"/>
          <w:marBottom w:val="0"/>
          <w:divBdr>
            <w:top w:val="none" w:sz="0" w:space="0" w:color="auto"/>
            <w:left w:val="none" w:sz="0" w:space="0" w:color="auto"/>
            <w:bottom w:val="none" w:sz="0" w:space="0" w:color="auto"/>
            <w:right w:val="none" w:sz="0" w:space="0" w:color="auto"/>
          </w:divBdr>
        </w:div>
        <w:div w:id="1925067871">
          <w:marLeft w:val="0"/>
          <w:marRight w:val="0"/>
          <w:marTop w:val="0"/>
          <w:marBottom w:val="0"/>
          <w:divBdr>
            <w:top w:val="none" w:sz="0" w:space="0" w:color="auto"/>
            <w:left w:val="none" w:sz="0" w:space="0" w:color="auto"/>
            <w:bottom w:val="none" w:sz="0" w:space="0" w:color="auto"/>
            <w:right w:val="none" w:sz="0" w:space="0" w:color="auto"/>
          </w:divBdr>
        </w:div>
        <w:div w:id="1935941780">
          <w:marLeft w:val="0"/>
          <w:marRight w:val="0"/>
          <w:marTop w:val="0"/>
          <w:marBottom w:val="0"/>
          <w:divBdr>
            <w:top w:val="none" w:sz="0" w:space="0" w:color="auto"/>
            <w:left w:val="none" w:sz="0" w:space="0" w:color="auto"/>
            <w:bottom w:val="none" w:sz="0" w:space="0" w:color="auto"/>
            <w:right w:val="none" w:sz="0" w:space="0" w:color="auto"/>
          </w:divBdr>
        </w:div>
        <w:div w:id="1943218641">
          <w:marLeft w:val="0"/>
          <w:marRight w:val="0"/>
          <w:marTop w:val="0"/>
          <w:marBottom w:val="0"/>
          <w:divBdr>
            <w:top w:val="none" w:sz="0" w:space="0" w:color="auto"/>
            <w:left w:val="none" w:sz="0" w:space="0" w:color="auto"/>
            <w:bottom w:val="none" w:sz="0" w:space="0" w:color="auto"/>
            <w:right w:val="none" w:sz="0" w:space="0" w:color="auto"/>
          </w:divBdr>
        </w:div>
        <w:div w:id="1968461682">
          <w:marLeft w:val="0"/>
          <w:marRight w:val="0"/>
          <w:marTop w:val="0"/>
          <w:marBottom w:val="0"/>
          <w:divBdr>
            <w:top w:val="none" w:sz="0" w:space="0" w:color="auto"/>
            <w:left w:val="none" w:sz="0" w:space="0" w:color="auto"/>
            <w:bottom w:val="none" w:sz="0" w:space="0" w:color="auto"/>
            <w:right w:val="none" w:sz="0" w:space="0" w:color="auto"/>
          </w:divBdr>
        </w:div>
        <w:div w:id="1970358867">
          <w:marLeft w:val="0"/>
          <w:marRight w:val="0"/>
          <w:marTop w:val="0"/>
          <w:marBottom w:val="0"/>
          <w:divBdr>
            <w:top w:val="none" w:sz="0" w:space="0" w:color="auto"/>
            <w:left w:val="none" w:sz="0" w:space="0" w:color="auto"/>
            <w:bottom w:val="none" w:sz="0" w:space="0" w:color="auto"/>
            <w:right w:val="none" w:sz="0" w:space="0" w:color="auto"/>
          </w:divBdr>
        </w:div>
        <w:div w:id="1986010139">
          <w:marLeft w:val="0"/>
          <w:marRight w:val="0"/>
          <w:marTop w:val="0"/>
          <w:marBottom w:val="0"/>
          <w:divBdr>
            <w:top w:val="none" w:sz="0" w:space="0" w:color="auto"/>
            <w:left w:val="none" w:sz="0" w:space="0" w:color="auto"/>
            <w:bottom w:val="none" w:sz="0" w:space="0" w:color="auto"/>
            <w:right w:val="none" w:sz="0" w:space="0" w:color="auto"/>
          </w:divBdr>
        </w:div>
        <w:div w:id="1988390157">
          <w:marLeft w:val="0"/>
          <w:marRight w:val="0"/>
          <w:marTop w:val="0"/>
          <w:marBottom w:val="0"/>
          <w:divBdr>
            <w:top w:val="none" w:sz="0" w:space="0" w:color="auto"/>
            <w:left w:val="none" w:sz="0" w:space="0" w:color="auto"/>
            <w:bottom w:val="none" w:sz="0" w:space="0" w:color="auto"/>
            <w:right w:val="none" w:sz="0" w:space="0" w:color="auto"/>
          </w:divBdr>
        </w:div>
        <w:div w:id="2005819663">
          <w:marLeft w:val="0"/>
          <w:marRight w:val="0"/>
          <w:marTop w:val="0"/>
          <w:marBottom w:val="0"/>
          <w:divBdr>
            <w:top w:val="none" w:sz="0" w:space="0" w:color="auto"/>
            <w:left w:val="none" w:sz="0" w:space="0" w:color="auto"/>
            <w:bottom w:val="none" w:sz="0" w:space="0" w:color="auto"/>
            <w:right w:val="none" w:sz="0" w:space="0" w:color="auto"/>
          </w:divBdr>
        </w:div>
        <w:div w:id="2022201415">
          <w:marLeft w:val="0"/>
          <w:marRight w:val="0"/>
          <w:marTop w:val="0"/>
          <w:marBottom w:val="0"/>
          <w:divBdr>
            <w:top w:val="none" w:sz="0" w:space="0" w:color="auto"/>
            <w:left w:val="none" w:sz="0" w:space="0" w:color="auto"/>
            <w:bottom w:val="none" w:sz="0" w:space="0" w:color="auto"/>
            <w:right w:val="none" w:sz="0" w:space="0" w:color="auto"/>
          </w:divBdr>
        </w:div>
        <w:div w:id="2022471640">
          <w:marLeft w:val="0"/>
          <w:marRight w:val="0"/>
          <w:marTop w:val="0"/>
          <w:marBottom w:val="0"/>
          <w:divBdr>
            <w:top w:val="none" w:sz="0" w:space="0" w:color="auto"/>
            <w:left w:val="none" w:sz="0" w:space="0" w:color="auto"/>
            <w:bottom w:val="none" w:sz="0" w:space="0" w:color="auto"/>
            <w:right w:val="none" w:sz="0" w:space="0" w:color="auto"/>
          </w:divBdr>
        </w:div>
        <w:div w:id="2030988442">
          <w:marLeft w:val="0"/>
          <w:marRight w:val="0"/>
          <w:marTop w:val="0"/>
          <w:marBottom w:val="0"/>
          <w:divBdr>
            <w:top w:val="none" w:sz="0" w:space="0" w:color="auto"/>
            <w:left w:val="none" w:sz="0" w:space="0" w:color="auto"/>
            <w:bottom w:val="none" w:sz="0" w:space="0" w:color="auto"/>
            <w:right w:val="none" w:sz="0" w:space="0" w:color="auto"/>
          </w:divBdr>
        </w:div>
        <w:div w:id="2040353689">
          <w:marLeft w:val="0"/>
          <w:marRight w:val="0"/>
          <w:marTop w:val="0"/>
          <w:marBottom w:val="0"/>
          <w:divBdr>
            <w:top w:val="none" w:sz="0" w:space="0" w:color="auto"/>
            <w:left w:val="none" w:sz="0" w:space="0" w:color="auto"/>
            <w:bottom w:val="none" w:sz="0" w:space="0" w:color="auto"/>
            <w:right w:val="none" w:sz="0" w:space="0" w:color="auto"/>
          </w:divBdr>
        </w:div>
        <w:div w:id="2080709388">
          <w:marLeft w:val="0"/>
          <w:marRight w:val="0"/>
          <w:marTop w:val="0"/>
          <w:marBottom w:val="0"/>
          <w:divBdr>
            <w:top w:val="none" w:sz="0" w:space="0" w:color="auto"/>
            <w:left w:val="none" w:sz="0" w:space="0" w:color="auto"/>
            <w:bottom w:val="none" w:sz="0" w:space="0" w:color="auto"/>
            <w:right w:val="none" w:sz="0" w:space="0" w:color="auto"/>
          </w:divBdr>
        </w:div>
        <w:div w:id="2085760253">
          <w:marLeft w:val="0"/>
          <w:marRight w:val="0"/>
          <w:marTop w:val="0"/>
          <w:marBottom w:val="0"/>
          <w:divBdr>
            <w:top w:val="none" w:sz="0" w:space="0" w:color="auto"/>
            <w:left w:val="none" w:sz="0" w:space="0" w:color="auto"/>
            <w:bottom w:val="none" w:sz="0" w:space="0" w:color="auto"/>
            <w:right w:val="none" w:sz="0" w:space="0" w:color="auto"/>
          </w:divBdr>
        </w:div>
        <w:div w:id="2090493142">
          <w:marLeft w:val="0"/>
          <w:marRight w:val="0"/>
          <w:marTop w:val="0"/>
          <w:marBottom w:val="0"/>
          <w:divBdr>
            <w:top w:val="none" w:sz="0" w:space="0" w:color="auto"/>
            <w:left w:val="none" w:sz="0" w:space="0" w:color="auto"/>
            <w:bottom w:val="none" w:sz="0" w:space="0" w:color="auto"/>
            <w:right w:val="none" w:sz="0" w:space="0" w:color="auto"/>
          </w:divBdr>
        </w:div>
        <w:div w:id="2093965299">
          <w:marLeft w:val="0"/>
          <w:marRight w:val="0"/>
          <w:marTop w:val="0"/>
          <w:marBottom w:val="0"/>
          <w:divBdr>
            <w:top w:val="none" w:sz="0" w:space="0" w:color="auto"/>
            <w:left w:val="none" w:sz="0" w:space="0" w:color="auto"/>
            <w:bottom w:val="none" w:sz="0" w:space="0" w:color="auto"/>
            <w:right w:val="none" w:sz="0" w:space="0" w:color="auto"/>
          </w:divBdr>
        </w:div>
        <w:div w:id="2111196542">
          <w:marLeft w:val="0"/>
          <w:marRight w:val="0"/>
          <w:marTop w:val="0"/>
          <w:marBottom w:val="0"/>
          <w:divBdr>
            <w:top w:val="none" w:sz="0" w:space="0" w:color="auto"/>
            <w:left w:val="none" w:sz="0" w:space="0" w:color="auto"/>
            <w:bottom w:val="none" w:sz="0" w:space="0" w:color="auto"/>
            <w:right w:val="none" w:sz="0" w:space="0" w:color="auto"/>
          </w:divBdr>
        </w:div>
        <w:div w:id="2114281266">
          <w:marLeft w:val="0"/>
          <w:marRight w:val="0"/>
          <w:marTop w:val="0"/>
          <w:marBottom w:val="0"/>
          <w:divBdr>
            <w:top w:val="none" w:sz="0" w:space="0" w:color="auto"/>
            <w:left w:val="none" w:sz="0" w:space="0" w:color="auto"/>
            <w:bottom w:val="none" w:sz="0" w:space="0" w:color="auto"/>
            <w:right w:val="none" w:sz="0" w:space="0" w:color="auto"/>
          </w:divBdr>
        </w:div>
        <w:div w:id="2128314109">
          <w:marLeft w:val="0"/>
          <w:marRight w:val="0"/>
          <w:marTop w:val="0"/>
          <w:marBottom w:val="0"/>
          <w:divBdr>
            <w:top w:val="none" w:sz="0" w:space="0" w:color="auto"/>
            <w:left w:val="none" w:sz="0" w:space="0" w:color="auto"/>
            <w:bottom w:val="none" w:sz="0" w:space="0" w:color="auto"/>
            <w:right w:val="none" w:sz="0" w:space="0" w:color="auto"/>
          </w:divBdr>
        </w:div>
        <w:div w:id="2140610654">
          <w:marLeft w:val="0"/>
          <w:marRight w:val="0"/>
          <w:marTop w:val="0"/>
          <w:marBottom w:val="0"/>
          <w:divBdr>
            <w:top w:val="none" w:sz="0" w:space="0" w:color="auto"/>
            <w:left w:val="none" w:sz="0" w:space="0" w:color="auto"/>
            <w:bottom w:val="none" w:sz="0" w:space="0" w:color="auto"/>
            <w:right w:val="none" w:sz="0" w:space="0" w:color="auto"/>
          </w:divBdr>
        </w:div>
      </w:divsChild>
    </w:div>
    <w:div w:id="1474836354">
      <w:bodyDiv w:val="1"/>
      <w:marLeft w:val="0"/>
      <w:marRight w:val="0"/>
      <w:marTop w:val="0"/>
      <w:marBottom w:val="0"/>
      <w:divBdr>
        <w:top w:val="none" w:sz="0" w:space="0" w:color="auto"/>
        <w:left w:val="none" w:sz="0" w:space="0" w:color="auto"/>
        <w:bottom w:val="none" w:sz="0" w:space="0" w:color="auto"/>
        <w:right w:val="none" w:sz="0" w:space="0" w:color="auto"/>
      </w:divBdr>
      <w:divsChild>
        <w:div w:id="9844008">
          <w:marLeft w:val="0"/>
          <w:marRight w:val="0"/>
          <w:marTop w:val="0"/>
          <w:marBottom w:val="0"/>
          <w:divBdr>
            <w:top w:val="none" w:sz="0" w:space="0" w:color="auto"/>
            <w:left w:val="none" w:sz="0" w:space="0" w:color="auto"/>
            <w:bottom w:val="none" w:sz="0" w:space="0" w:color="auto"/>
            <w:right w:val="none" w:sz="0" w:space="0" w:color="auto"/>
          </w:divBdr>
        </w:div>
        <w:div w:id="60102773">
          <w:marLeft w:val="0"/>
          <w:marRight w:val="0"/>
          <w:marTop w:val="0"/>
          <w:marBottom w:val="0"/>
          <w:divBdr>
            <w:top w:val="none" w:sz="0" w:space="0" w:color="auto"/>
            <w:left w:val="none" w:sz="0" w:space="0" w:color="auto"/>
            <w:bottom w:val="none" w:sz="0" w:space="0" w:color="auto"/>
            <w:right w:val="none" w:sz="0" w:space="0" w:color="auto"/>
          </w:divBdr>
        </w:div>
        <w:div w:id="130177925">
          <w:marLeft w:val="0"/>
          <w:marRight w:val="0"/>
          <w:marTop w:val="0"/>
          <w:marBottom w:val="0"/>
          <w:divBdr>
            <w:top w:val="none" w:sz="0" w:space="0" w:color="auto"/>
            <w:left w:val="none" w:sz="0" w:space="0" w:color="auto"/>
            <w:bottom w:val="none" w:sz="0" w:space="0" w:color="auto"/>
            <w:right w:val="none" w:sz="0" w:space="0" w:color="auto"/>
          </w:divBdr>
        </w:div>
        <w:div w:id="204680098">
          <w:marLeft w:val="0"/>
          <w:marRight w:val="0"/>
          <w:marTop w:val="0"/>
          <w:marBottom w:val="0"/>
          <w:divBdr>
            <w:top w:val="none" w:sz="0" w:space="0" w:color="auto"/>
            <w:left w:val="none" w:sz="0" w:space="0" w:color="auto"/>
            <w:bottom w:val="none" w:sz="0" w:space="0" w:color="auto"/>
            <w:right w:val="none" w:sz="0" w:space="0" w:color="auto"/>
          </w:divBdr>
        </w:div>
        <w:div w:id="207231069">
          <w:marLeft w:val="0"/>
          <w:marRight w:val="0"/>
          <w:marTop w:val="0"/>
          <w:marBottom w:val="0"/>
          <w:divBdr>
            <w:top w:val="none" w:sz="0" w:space="0" w:color="auto"/>
            <w:left w:val="none" w:sz="0" w:space="0" w:color="auto"/>
            <w:bottom w:val="none" w:sz="0" w:space="0" w:color="auto"/>
            <w:right w:val="none" w:sz="0" w:space="0" w:color="auto"/>
          </w:divBdr>
        </w:div>
        <w:div w:id="258105988">
          <w:marLeft w:val="0"/>
          <w:marRight w:val="0"/>
          <w:marTop w:val="0"/>
          <w:marBottom w:val="0"/>
          <w:divBdr>
            <w:top w:val="none" w:sz="0" w:space="0" w:color="auto"/>
            <w:left w:val="none" w:sz="0" w:space="0" w:color="auto"/>
            <w:bottom w:val="none" w:sz="0" w:space="0" w:color="auto"/>
            <w:right w:val="none" w:sz="0" w:space="0" w:color="auto"/>
          </w:divBdr>
        </w:div>
        <w:div w:id="274488652">
          <w:marLeft w:val="0"/>
          <w:marRight w:val="0"/>
          <w:marTop w:val="0"/>
          <w:marBottom w:val="0"/>
          <w:divBdr>
            <w:top w:val="none" w:sz="0" w:space="0" w:color="auto"/>
            <w:left w:val="none" w:sz="0" w:space="0" w:color="auto"/>
            <w:bottom w:val="none" w:sz="0" w:space="0" w:color="auto"/>
            <w:right w:val="none" w:sz="0" w:space="0" w:color="auto"/>
          </w:divBdr>
        </w:div>
        <w:div w:id="278995077">
          <w:marLeft w:val="0"/>
          <w:marRight w:val="0"/>
          <w:marTop w:val="0"/>
          <w:marBottom w:val="0"/>
          <w:divBdr>
            <w:top w:val="none" w:sz="0" w:space="0" w:color="auto"/>
            <w:left w:val="none" w:sz="0" w:space="0" w:color="auto"/>
            <w:bottom w:val="none" w:sz="0" w:space="0" w:color="auto"/>
            <w:right w:val="none" w:sz="0" w:space="0" w:color="auto"/>
          </w:divBdr>
        </w:div>
        <w:div w:id="302468652">
          <w:marLeft w:val="0"/>
          <w:marRight w:val="0"/>
          <w:marTop w:val="0"/>
          <w:marBottom w:val="0"/>
          <w:divBdr>
            <w:top w:val="none" w:sz="0" w:space="0" w:color="auto"/>
            <w:left w:val="none" w:sz="0" w:space="0" w:color="auto"/>
            <w:bottom w:val="none" w:sz="0" w:space="0" w:color="auto"/>
            <w:right w:val="none" w:sz="0" w:space="0" w:color="auto"/>
          </w:divBdr>
        </w:div>
        <w:div w:id="509418297">
          <w:marLeft w:val="0"/>
          <w:marRight w:val="0"/>
          <w:marTop w:val="0"/>
          <w:marBottom w:val="0"/>
          <w:divBdr>
            <w:top w:val="none" w:sz="0" w:space="0" w:color="auto"/>
            <w:left w:val="none" w:sz="0" w:space="0" w:color="auto"/>
            <w:bottom w:val="none" w:sz="0" w:space="0" w:color="auto"/>
            <w:right w:val="none" w:sz="0" w:space="0" w:color="auto"/>
          </w:divBdr>
        </w:div>
        <w:div w:id="554584912">
          <w:marLeft w:val="0"/>
          <w:marRight w:val="0"/>
          <w:marTop w:val="0"/>
          <w:marBottom w:val="0"/>
          <w:divBdr>
            <w:top w:val="none" w:sz="0" w:space="0" w:color="auto"/>
            <w:left w:val="none" w:sz="0" w:space="0" w:color="auto"/>
            <w:bottom w:val="none" w:sz="0" w:space="0" w:color="auto"/>
            <w:right w:val="none" w:sz="0" w:space="0" w:color="auto"/>
          </w:divBdr>
        </w:div>
        <w:div w:id="666249029">
          <w:marLeft w:val="0"/>
          <w:marRight w:val="0"/>
          <w:marTop w:val="0"/>
          <w:marBottom w:val="0"/>
          <w:divBdr>
            <w:top w:val="none" w:sz="0" w:space="0" w:color="auto"/>
            <w:left w:val="none" w:sz="0" w:space="0" w:color="auto"/>
            <w:bottom w:val="none" w:sz="0" w:space="0" w:color="auto"/>
            <w:right w:val="none" w:sz="0" w:space="0" w:color="auto"/>
          </w:divBdr>
        </w:div>
        <w:div w:id="738290152">
          <w:marLeft w:val="0"/>
          <w:marRight w:val="0"/>
          <w:marTop w:val="0"/>
          <w:marBottom w:val="0"/>
          <w:divBdr>
            <w:top w:val="none" w:sz="0" w:space="0" w:color="auto"/>
            <w:left w:val="none" w:sz="0" w:space="0" w:color="auto"/>
            <w:bottom w:val="none" w:sz="0" w:space="0" w:color="auto"/>
            <w:right w:val="none" w:sz="0" w:space="0" w:color="auto"/>
          </w:divBdr>
        </w:div>
        <w:div w:id="817652246">
          <w:marLeft w:val="0"/>
          <w:marRight w:val="0"/>
          <w:marTop w:val="0"/>
          <w:marBottom w:val="0"/>
          <w:divBdr>
            <w:top w:val="none" w:sz="0" w:space="0" w:color="auto"/>
            <w:left w:val="none" w:sz="0" w:space="0" w:color="auto"/>
            <w:bottom w:val="none" w:sz="0" w:space="0" w:color="auto"/>
            <w:right w:val="none" w:sz="0" w:space="0" w:color="auto"/>
          </w:divBdr>
        </w:div>
        <w:div w:id="1172839911">
          <w:marLeft w:val="0"/>
          <w:marRight w:val="0"/>
          <w:marTop w:val="0"/>
          <w:marBottom w:val="0"/>
          <w:divBdr>
            <w:top w:val="none" w:sz="0" w:space="0" w:color="auto"/>
            <w:left w:val="none" w:sz="0" w:space="0" w:color="auto"/>
            <w:bottom w:val="none" w:sz="0" w:space="0" w:color="auto"/>
            <w:right w:val="none" w:sz="0" w:space="0" w:color="auto"/>
          </w:divBdr>
        </w:div>
        <w:div w:id="1465462553">
          <w:marLeft w:val="0"/>
          <w:marRight w:val="0"/>
          <w:marTop w:val="0"/>
          <w:marBottom w:val="0"/>
          <w:divBdr>
            <w:top w:val="none" w:sz="0" w:space="0" w:color="auto"/>
            <w:left w:val="none" w:sz="0" w:space="0" w:color="auto"/>
            <w:bottom w:val="none" w:sz="0" w:space="0" w:color="auto"/>
            <w:right w:val="none" w:sz="0" w:space="0" w:color="auto"/>
          </w:divBdr>
        </w:div>
        <w:div w:id="1623994361">
          <w:marLeft w:val="0"/>
          <w:marRight w:val="0"/>
          <w:marTop w:val="0"/>
          <w:marBottom w:val="0"/>
          <w:divBdr>
            <w:top w:val="none" w:sz="0" w:space="0" w:color="auto"/>
            <w:left w:val="none" w:sz="0" w:space="0" w:color="auto"/>
            <w:bottom w:val="none" w:sz="0" w:space="0" w:color="auto"/>
            <w:right w:val="none" w:sz="0" w:space="0" w:color="auto"/>
          </w:divBdr>
        </w:div>
        <w:div w:id="1801217508">
          <w:marLeft w:val="0"/>
          <w:marRight w:val="0"/>
          <w:marTop w:val="0"/>
          <w:marBottom w:val="0"/>
          <w:divBdr>
            <w:top w:val="none" w:sz="0" w:space="0" w:color="auto"/>
            <w:left w:val="none" w:sz="0" w:space="0" w:color="auto"/>
            <w:bottom w:val="none" w:sz="0" w:space="0" w:color="auto"/>
            <w:right w:val="none" w:sz="0" w:space="0" w:color="auto"/>
          </w:divBdr>
        </w:div>
        <w:div w:id="1940487644">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2034652423">
          <w:marLeft w:val="0"/>
          <w:marRight w:val="0"/>
          <w:marTop w:val="0"/>
          <w:marBottom w:val="0"/>
          <w:divBdr>
            <w:top w:val="none" w:sz="0" w:space="0" w:color="auto"/>
            <w:left w:val="none" w:sz="0" w:space="0" w:color="auto"/>
            <w:bottom w:val="none" w:sz="0" w:space="0" w:color="auto"/>
            <w:right w:val="none" w:sz="0" w:space="0" w:color="auto"/>
          </w:divBdr>
        </w:div>
      </w:divsChild>
    </w:div>
    <w:div w:id="1553494033">
      <w:bodyDiv w:val="1"/>
      <w:marLeft w:val="0"/>
      <w:marRight w:val="0"/>
      <w:marTop w:val="0"/>
      <w:marBottom w:val="0"/>
      <w:divBdr>
        <w:top w:val="none" w:sz="0" w:space="0" w:color="auto"/>
        <w:left w:val="none" w:sz="0" w:space="0" w:color="auto"/>
        <w:bottom w:val="none" w:sz="0" w:space="0" w:color="auto"/>
        <w:right w:val="none" w:sz="0" w:space="0" w:color="auto"/>
      </w:divBdr>
    </w:div>
    <w:div w:id="1612279533">
      <w:bodyDiv w:val="1"/>
      <w:marLeft w:val="0"/>
      <w:marRight w:val="0"/>
      <w:marTop w:val="0"/>
      <w:marBottom w:val="0"/>
      <w:divBdr>
        <w:top w:val="none" w:sz="0" w:space="0" w:color="auto"/>
        <w:left w:val="none" w:sz="0" w:space="0" w:color="auto"/>
        <w:bottom w:val="none" w:sz="0" w:space="0" w:color="auto"/>
        <w:right w:val="none" w:sz="0" w:space="0" w:color="auto"/>
      </w:divBdr>
    </w:div>
    <w:div w:id="1642272640">
      <w:bodyDiv w:val="1"/>
      <w:marLeft w:val="0"/>
      <w:marRight w:val="0"/>
      <w:marTop w:val="0"/>
      <w:marBottom w:val="0"/>
      <w:divBdr>
        <w:top w:val="none" w:sz="0" w:space="0" w:color="auto"/>
        <w:left w:val="none" w:sz="0" w:space="0" w:color="auto"/>
        <w:bottom w:val="none" w:sz="0" w:space="0" w:color="auto"/>
        <w:right w:val="none" w:sz="0" w:space="0" w:color="auto"/>
      </w:divBdr>
      <w:divsChild>
        <w:div w:id="43987702">
          <w:marLeft w:val="0"/>
          <w:marRight w:val="0"/>
          <w:marTop w:val="0"/>
          <w:marBottom w:val="0"/>
          <w:divBdr>
            <w:top w:val="none" w:sz="0" w:space="0" w:color="auto"/>
            <w:left w:val="none" w:sz="0" w:space="0" w:color="auto"/>
            <w:bottom w:val="none" w:sz="0" w:space="0" w:color="auto"/>
            <w:right w:val="none" w:sz="0" w:space="0" w:color="auto"/>
          </w:divBdr>
        </w:div>
        <w:div w:id="336809962">
          <w:marLeft w:val="0"/>
          <w:marRight w:val="0"/>
          <w:marTop w:val="0"/>
          <w:marBottom w:val="0"/>
          <w:divBdr>
            <w:top w:val="none" w:sz="0" w:space="0" w:color="auto"/>
            <w:left w:val="none" w:sz="0" w:space="0" w:color="auto"/>
            <w:bottom w:val="none" w:sz="0" w:space="0" w:color="auto"/>
            <w:right w:val="none" w:sz="0" w:space="0" w:color="auto"/>
          </w:divBdr>
        </w:div>
        <w:div w:id="819494832">
          <w:marLeft w:val="0"/>
          <w:marRight w:val="0"/>
          <w:marTop w:val="0"/>
          <w:marBottom w:val="0"/>
          <w:divBdr>
            <w:top w:val="none" w:sz="0" w:space="0" w:color="auto"/>
            <w:left w:val="none" w:sz="0" w:space="0" w:color="auto"/>
            <w:bottom w:val="none" w:sz="0" w:space="0" w:color="auto"/>
            <w:right w:val="none" w:sz="0" w:space="0" w:color="auto"/>
          </w:divBdr>
        </w:div>
        <w:div w:id="1133522340">
          <w:marLeft w:val="0"/>
          <w:marRight w:val="0"/>
          <w:marTop w:val="0"/>
          <w:marBottom w:val="0"/>
          <w:divBdr>
            <w:top w:val="none" w:sz="0" w:space="0" w:color="auto"/>
            <w:left w:val="none" w:sz="0" w:space="0" w:color="auto"/>
            <w:bottom w:val="none" w:sz="0" w:space="0" w:color="auto"/>
            <w:right w:val="none" w:sz="0" w:space="0" w:color="auto"/>
          </w:divBdr>
        </w:div>
        <w:div w:id="1324511330">
          <w:marLeft w:val="0"/>
          <w:marRight w:val="0"/>
          <w:marTop w:val="0"/>
          <w:marBottom w:val="0"/>
          <w:divBdr>
            <w:top w:val="none" w:sz="0" w:space="0" w:color="auto"/>
            <w:left w:val="none" w:sz="0" w:space="0" w:color="auto"/>
            <w:bottom w:val="none" w:sz="0" w:space="0" w:color="auto"/>
            <w:right w:val="none" w:sz="0" w:space="0" w:color="auto"/>
          </w:divBdr>
        </w:div>
        <w:div w:id="1869637730">
          <w:marLeft w:val="0"/>
          <w:marRight w:val="0"/>
          <w:marTop w:val="0"/>
          <w:marBottom w:val="0"/>
          <w:divBdr>
            <w:top w:val="none" w:sz="0" w:space="0" w:color="auto"/>
            <w:left w:val="none" w:sz="0" w:space="0" w:color="auto"/>
            <w:bottom w:val="none" w:sz="0" w:space="0" w:color="auto"/>
            <w:right w:val="none" w:sz="0" w:space="0" w:color="auto"/>
          </w:divBdr>
        </w:div>
        <w:div w:id="1931039792">
          <w:marLeft w:val="0"/>
          <w:marRight w:val="0"/>
          <w:marTop w:val="0"/>
          <w:marBottom w:val="0"/>
          <w:divBdr>
            <w:top w:val="none" w:sz="0" w:space="0" w:color="auto"/>
            <w:left w:val="none" w:sz="0" w:space="0" w:color="auto"/>
            <w:bottom w:val="none" w:sz="0" w:space="0" w:color="auto"/>
            <w:right w:val="none" w:sz="0" w:space="0" w:color="auto"/>
          </w:divBdr>
        </w:div>
        <w:div w:id="2112629582">
          <w:marLeft w:val="0"/>
          <w:marRight w:val="0"/>
          <w:marTop w:val="0"/>
          <w:marBottom w:val="0"/>
          <w:divBdr>
            <w:top w:val="none" w:sz="0" w:space="0" w:color="auto"/>
            <w:left w:val="none" w:sz="0" w:space="0" w:color="auto"/>
            <w:bottom w:val="none" w:sz="0" w:space="0" w:color="auto"/>
            <w:right w:val="none" w:sz="0" w:space="0" w:color="auto"/>
          </w:divBdr>
        </w:div>
      </w:divsChild>
    </w:div>
    <w:div w:id="1659307599">
      <w:bodyDiv w:val="1"/>
      <w:marLeft w:val="0"/>
      <w:marRight w:val="0"/>
      <w:marTop w:val="0"/>
      <w:marBottom w:val="0"/>
      <w:divBdr>
        <w:top w:val="none" w:sz="0" w:space="0" w:color="auto"/>
        <w:left w:val="none" w:sz="0" w:space="0" w:color="auto"/>
        <w:bottom w:val="none" w:sz="0" w:space="0" w:color="auto"/>
        <w:right w:val="none" w:sz="0" w:space="0" w:color="auto"/>
      </w:divBdr>
    </w:div>
    <w:div w:id="1678119063">
      <w:bodyDiv w:val="1"/>
      <w:marLeft w:val="0"/>
      <w:marRight w:val="0"/>
      <w:marTop w:val="0"/>
      <w:marBottom w:val="0"/>
      <w:divBdr>
        <w:top w:val="none" w:sz="0" w:space="0" w:color="auto"/>
        <w:left w:val="none" w:sz="0" w:space="0" w:color="auto"/>
        <w:bottom w:val="none" w:sz="0" w:space="0" w:color="auto"/>
        <w:right w:val="none" w:sz="0" w:space="0" w:color="auto"/>
      </w:divBdr>
      <w:divsChild>
        <w:div w:id="72506743">
          <w:marLeft w:val="0"/>
          <w:marRight w:val="0"/>
          <w:marTop w:val="0"/>
          <w:marBottom w:val="0"/>
          <w:divBdr>
            <w:top w:val="none" w:sz="0" w:space="0" w:color="auto"/>
            <w:left w:val="none" w:sz="0" w:space="0" w:color="auto"/>
            <w:bottom w:val="none" w:sz="0" w:space="0" w:color="auto"/>
            <w:right w:val="none" w:sz="0" w:space="0" w:color="auto"/>
          </w:divBdr>
        </w:div>
        <w:div w:id="355890083">
          <w:marLeft w:val="0"/>
          <w:marRight w:val="0"/>
          <w:marTop w:val="0"/>
          <w:marBottom w:val="0"/>
          <w:divBdr>
            <w:top w:val="none" w:sz="0" w:space="0" w:color="auto"/>
            <w:left w:val="none" w:sz="0" w:space="0" w:color="auto"/>
            <w:bottom w:val="none" w:sz="0" w:space="0" w:color="auto"/>
            <w:right w:val="none" w:sz="0" w:space="0" w:color="auto"/>
          </w:divBdr>
        </w:div>
        <w:div w:id="620575847">
          <w:marLeft w:val="0"/>
          <w:marRight w:val="0"/>
          <w:marTop w:val="0"/>
          <w:marBottom w:val="0"/>
          <w:divBdr>
            <w:top w:val="none" w:sz="0" w:space="0" w:color="auto"/>
            <w:left w:val="none" w:sz="0" w:space="0" w:color="auto"/>
            <w:bottom w:val="none" w:sz="0" w:space="0" w:color="auto"/>
            <w:right w:val="none" w:sz="0" w:space="0" w:color="auto"/>
          </w:divBdr>
        </w:div>
        <w:div w:id="702512521">
          <w:marLeft w:val="0"/>
          <w:marRight w:val="0"/>
          <w:marTop w:val="0"/>
          <w:marBottom w:val="0"/>
          <w:divBdr>
            <w:top w:val="none" w:sz="0" w:space="0" w:color="auto"/>
            <w:left w:val="none" w:sz="0" w:space="0" w:color="auto"/>
            <w:bottom w:val="none" w:sz="0" w:space="0" w:color="auto"/>
            <w:right w:val="none" w:sz="0" w:space="0" w:color="auto"/>
          </w:divBdr>
        </w:div>
        <w:div w:id="1109857852">
          <w:marLeft w:val="0"/>
          <w:marRight w:val="0"/>
          <w:marTop w:val="0"/>
          <w:marBottom w:val="0"/>
          <w:divBdr>
            <w:top w:val="none" w:sz="0" w:space="0" w:color="auto"/>
            <w:left w:val="none" w:sz="0" w:space="0" w:color="auto"/>
            <w:bottom w:val="none" w:sz="0" w:space="0" w:color="auto"/>
            <w:right w:val="none" w:sz="0" w:space="0" w:color="auto"/>
          </w:divBdr>
        </w:div>
        <w:div w:id="1315261369">
          <w:marLeft w:val="0"/>
          <w:marRight w:val="0"/>
          <w:marTop w:val="0"/>
          <w:marBottom w:val="0"/>
          <w:divBdr>
            <w:top w:val="none" w:sz="0" w:space="0" w:color="auto"/>
            <w:left w:val="none" w:sz="0" w:space="0" w:color="auto"/>
            <w:bottom w:val="none" w:sz="0" w:space="0" w:color="auto"/>
            <w:right w:val="none" w:sz="0" w:space="0" w:color="auto"/>
          </w:divBdr>
        </w:div>
        <w:div w:id="1897467704">
          <w:marLeft w:val="0"/>
          <w:marRight w:val="0"/>
          <w:marTop w:val="0"/>
          <w:marBottom w:val="0"/>
          <w:divBdr>
            <w:top w:val="none" w:sz="0" w:space="0" w:color="auto"/>
            <w:left w:val="none" w:sz="0" w:space="0" w:color="auto"/>
            <w:bottom w:val="none" w:sz="0" w:space="0" w:color="auto"/>
            <w:right w:val="none" w:sz="0" w:space="0" w:color="auto"/>
          </w:divBdr>
        </w:div>
        <w:div w:id="1976790111">
          <w:marLeft w:val="0"/>
          <w:marRight w:val="0"/>
          <w:marTop w:val="0"/>
          <w:marBottom w:val="0"/>
          <w:divBdr>
            <w:top w:val="none" w:sz="0" w:space="0" w:color="auto"/>
            <w:left w:val="none" w:sz="0" w:space="0" w:color="auto"/>
            <w:bottom w:val="none" w:sz="0" w:space="0" w:color="auto"/>
            <w:right w:val="none" w:sz="0" w:space="0" w:color="auto"/>
          </w:divBdr>
        </w:div>
      </w:divsChild>
    </w:div>
    <w:div w:id="1720591902">
      <w:bodyDiv w:val="1"/>
      <w:marLeft w:val="0"/>
      <w:marRight w:val="0"/>
      <w:marTop w:val="0"/>
      <w:marBottom w:val="0"/>
      <w:divBdr>
        <w:top w:val="none" w:sz="0" w:space="0" w:color="auto"/>
        <w:left w:val="none" w:sz="0" w:space="0" w:color="auto"/>
        <w:bottom w:val="none" w:sz="0" w:space="0" w:color="auto"/>
        <w:right w:val="none" w:sz="0" w:space="0" w:color="auto"/>
      </w:divBdr>
    </w:div>
    <w:div w:id="1740127032">
      <w:bodyDiv w:val="1"/>
      <w:marLeft w:val="0"/>
      <w:marRight w:val="0"/>
      <w:marTop w:val="0"/>
      <w:marBottom w:val="0"/>
      <w:divBdr>
        <w:top w:val="none" w:sz="0" w:space="0" w:color="auto"/>
        <w:left w:val="none" w:sz="0" w:space="0" w:color="auto"/>
        <w:bottom w:val="none" w:sz="0" w:space="0" w:color="auto"/>
        <w:right w:val="none" w:sz="0" w:space="0" w:color="auto"/>
      </w:divBdr>
    </w:div>
    <w:div w:id="1747072197">
      <w:bodyDiv w:val="1"/>
      <w:marLeft w:val="0"/>
      <w:marRight w:val="0"/>
      <w:marTop w:val="0"/>
      <w:marBottom w:val="0"/>
      <w:divBdr>
        <w:top w:val="none" w:sz="0" w:space="0" w:color="auto"/>
        <w:left w:val="none" w:sz="0" w:space="0" w:color="auto"/>
        <w:bottom w:val="none" w:sz="0" w:space="0" w:color="auto"/>
        <w:right w:val="none" w:sz="0" w:space="0" w:color="auto"/>
      </w:divBdr>
      <w:divsChild>
        <w:div w:id="9064867">
          <w:marLeft w:val="0"/>
          <w:marRight w:val="0"/>
          <w:marTop w:val="0"/>
          <w:marBottom w:val="0"/>
          <w:divBdr>
            <w:top w:val="none" w:sz="0" w:space="0" w:color="auto"/>
            <w:left w:val="none" w:sz="0" w:space="0" w:color="auto"/>
            <w:bottom w:val="none" w:sz="0" w:space="0" w:color="auto"/>
            <w:right w:val="none" w:sz="0" w:space="0" w:color="auto"/>
          </w:divBdr>
        </w:div>
        <w:div w:id="17126224">
          <w:marLeft w:val="0"/>
          <w:marRight w:val="0"/>
          <w:marTop w:val="0"/>
          <w:marBottom w:val="0"/>
          <w:divBdr>
            <w:top w:val="none" w:sz="0" w:space="0" w:color="auto"/>
            <w:left w:val="none" w:sz="0" w:space="0" w:color="auto"/>
            <w:bottom w:val="none" w:sz="0" w:space="0" w:color="auto"/>
            <w:right w:val="none" w:sz="0" w:space="0" w:color="auto"/>
          </w:divBdr>
        </w:div>
        <w:div w:id="19476067">
          <w:marLeft w:val="0"/>
          <w:marRight w:val="0"/>
          <w:marTop w:val="0"/>
          <w:marBottom w:val="0"/>
          <w:divBdr>
            <w:top w:val="none" w:sz="0" w:space="0" w:color="auto"/>
            <w:left w:val="none" w:sz="0" w:space="0" w:color="auto"/>
            <w:bottom w:val="none" w:sz="0" w:space="0" w:color="auto"/>
            <w:right w:val="none" w:sz="0" w:space="0" w:color="auto"/>
          </w:divBdr>
        </w:div>
        <w:div w:id="23286837">
          <w:marLeft w:val="0"/>
          <w:marRight w:val="0"/>
          <w:marTop w:val="0"/>
          <w:marBottom w:val="0"/>
          <w:divBdr>
            <w:top w:val="none" w:sz="0" w:space="0" w:color="auto"/>
            <w:left w:val="none" w:sz="0" w:space="0" w:color="auto"/>
            <w:bottom w:val="none" w:sz="0" w:space="0" w:color="auto"/>
            <w:right w:val="none" w:sz="0" w:space="0" w:color="auto"/>
          </w:divBdr>
        </w:div>
        <w:div w:id="26638839">
          <w:marLeft w:val="0"/>
          <w:marRight w:val="0"/>
          <w:marTop w:val="0"/>
          <w:marBottom w:val="0"/>
          <w:divBdr>
            <w:top w:val="none" w:sz="0" w:space="0" w:color="auto"/>
            <w:left w:val="none" w:sz="0" w:space="0" w:color="auto"/>
            <w:bottom w:val="none" w:sz="0" w:space="0" w:color="auto"/>
            <w:right w:val="none" w:sz="0" w:space="0" w:color="auto"/>
          </w:divBdr>
        </w:div>
        <w:div w:id="34234871">
          <w:marLeft w:val="0"/>
          <w:marRight w:val="0"/>
          <w:marTop w:val="0"/>
          <w:marBottom w:val="0"/>
          <w:divBdr>
            <w:top w:val="none" w:sz="0" w:space="0" w:color="auto"/>
            <w:left w:val="none" w:sz="0" w:space="0" w:color="auto"/>
            <w:bottom w:val="none" w:sz="0" w:space="0" w:color="auto"/>
            <w:right w:val="none" w:sz="0" w:space="0" w:color="auto"/>
          </w:divBdr>
        </w:div>
        <w:div w:id="35082014">
          <w:marLeft w:val="0"/>
          <w:marRight w:val="0"/>
          <w:marTop w:val="0"/>
          <w:marBottom w:val="0"/>
          <w:divBdr>
            <w:top w:val="none" w:sz="0" w:space="0" w:color="auto"/>
            <w:left w:val="none" w:sz="0" w:space="0" w:color="auto"/>
            <w:bottom w:val="none" w:sz="0" w:space="0" w:color="auto"/>
            <w:right w:val="none" w:sz="0" w:space="0" w:color="auto"/>
          </w:divBdr>
        </w:div>
        <w:div w:id="37248835">
          <w:marLeft w:val="0"/>
          <w:marRight w:val="0"/>
          <w:marTop w:val="0"/>
          <w:marBottom w:val="0"/>
          <w:divBdr>
            <w:top w:val="none" w:sz="0" w:space="0" w:color="auto"/>
            <w:left w:val="none" w:sz="0" w:space="0" w:color="auto"/>
            <w:bottom w:val="none" w:sz="0" w:space="0" w:color="auto"/>
            <w:right w:val="none" w:sz="0" w:space="0" w:color="auto"/>
          </w:divBdr>
        </w:div>
        <w:div w:id="51584579">
          <w:marLeft w:val="0"/>
          <w:marRight w:val="0"/>
          <w:marTop w:val="0"/>
          <w:marBottom w:val="0"/>
          <w:divBdr>
            <w:top w:val="none" w:sz="0" w:space="0" w:color="auto"/>
            <w:left w:val="none" w:sz="0" w:space="0" w:color="auto"/>
            <w:bottom w:val="none" w:sz="0" w:space="0" w:color="auto"/>
            <w:right w:val="none" w:sz="0" w:space="0" w:color="auto"/>
          </w:divBdr>
        </w:div>
        <w:div w:id="77530185">
          <w:marLeft w:val="0"/>
          <w:marRight w:val="0"/>
          <w:marTop w:val="0"/>
          <w:marBottom w:val="0"/>
          <w:divBdr>
            <w:top w:val="none" w:sz="0" w:space="0" w:color="auto"/>
            <w:left w:val="none" w:sz="0" w:space="0" w:color="auto"/>
            <w:bottom w:val="none" w:sz="0" w:space="0" w:color="auto"/>
            <w:right w:val="none" w:sz="0" w:space="0" w:color="auto"/>
          </w:divBdr>
        </w:div>
        <w:div w:id="86538331">
          <w:marLeft w:val="0"/>
          <w:marRight w:val="0"/>
          <w:marTop w:val="0"/>
          <w:marBottom w:val="0"/>
          <w:divBdr>
            <w:top w:val="none" w:sz="0" w:space="0" w:color="auto"/>
            <w:left w:val="none" w:sz="0" w:space="0" w:color="auto"/>
            <w:bottom w:val="none" w:sz="0" w:space="0" w:color="auto"/>
            <w:right w:val="none" w:sz="0" w:space="0" w:color="auto"/>
          </w:divBdr>
        </w:div>
        <w:div w:id="86927193">
          <w:marLeft w:val="0"/>
          <w:marRight w:val="0"/>
          <w:marTop w:val="0"/>
          <w:marBottom w:val="0"/>
          <w:divBdr>
            <w:top w:val="none" w:sz="0" w:space="0" w:color="auto"/>
            <w:left w:val="none" w:sz="0" w:space="0" w:color="auto"/>
            <w:bottom w:val="none" w:sz="0" w:space="0" w:color="auto"/>
            <w:right w:val="none" w:sz="0" w:space="0" w:color="auto"/>
          </w:divBdr>
        </w:div>
        <w:div w:id="107243482">
          <w:marLeft w:val="0"/>
          <w:marRight w:val="0"/>
          <w:marTop w:val="0"/>
          <w:marBottom w:val="0"/>
          <w:divBdr>
            <w:top w:val="none" w:sz="0" w:space="0" w:color="auto"/>
            <w:left w:val="none" w:sz="0" w:space="0" w:color="auto"/>
            <w:bottom w:val="none" w:sz="0" w:space="0" w:color="auto"/>
            <w:right w:val="none" w:sz="0" w:space="0" w:color="auto"/>
          </w:divBdr>
        </w:div>
        <w:div w:id="139276241">
          <w:marLeft w:val="0"/>
          <w:marRight w:val="0"/>
          <w:marTop w:val="0"/>
          <w:marBottom w:val="0"/>
          <w:divBdr>
            <w:top w:val="none" w:sz="0" w:space="0" w:color="auto"/>
            <w:left w:val="none" w:sz="0" w:space="0" w:color="auto"/>
            <w:bottom w:val="none" w:sz="0" w:space="0" w:color="auto"/>
            <w:right w:val="none" w:sz="0" w:space="0" w:color="auto"/>
          </w:divBdr>
        </w:div>
        <w:div w:id="148373510">
          <w:marLeft w:val="0"/>
          <w:marRight w:val="0"/>
          <w:marTop w:val="0"/>
          <w:marBottom w:val="0"/>
          <w:divBdr>
            <w:top w:val="none" w:sz="0" w:space="0" w:color="auto"/>
            <w:left w:val="none" w:sz="0" w:space="0" w:color="auto"/>
            <w:bottom w:val="none" w:sz="0" w:space="0" w:color="auto"/>
            <w:right w:val="none" w:sz="0" w:space="0" w:color="auto"/>
          </w:divBdr>
        </w:div>
        <w:div w:id="149955338">
          <w:marLeft w:val="0"/>
          <w:marRight w:val="0"/>
          <w:marTop w:val="0"/>
          <w:marBottom w:val="0"/>
          <w:divBdr>
            <w:top w:val="none" w:sz="0" w:space="0" w:color="auto"/>
            <w:left w:val="none" w:sz="0" w:space="0" w:color="auto"/>
            <w:bottom w:val="none" w:sz="0" w:space="0" w:color="auto"/>
            <w:right w:val="none" w:sz="0" w:space="0" w:color="auto"/>
          </w:divBdr>
        </w:div>
        <w:div w:id="167789263">
          <w:marLeft w:val="0"/>
          <w:marRight w:val="0"/>
          <w:marTop w:val="0"/>
          <w:marBottom w:val="0"/>
          <w:divBdr>
            <w:top w:val="none" w:sz="0" w:space="0" w:color="auto"/>
            <w:left w:val="none" w:sz="0" w:space="0" w:color="auto"/>
            <w:bottom w:val="none" w:sz="0" w:space="0" w:color="auto"/>
            <w:right w:val="none" w:sz="0" w:space="0" w:color="auto"/>
          </w:divBdr>
        </w:div>
        <w:div w:id="169763660">
          <w:marLeft w:val="0"/>
          <w:marRight w:val="0"/>
          <w:marTop w:val="0"/>
          <w:marBottom w:val="0"/>
          <w:divBdr>
            <w:top w:val="none" w:sz="0" w:space="0" w:color="auto"/>
            <w:left w:val="none" w:sz="0" w:space="0" w:color="auto"/>
            <w:bottom w:val="none" w:sz="0" w:space="0" w:color="auto"/>
            <w:right w:val="none" w:sz="0" w:space="0" w:color="auto"/>
          </w:divBdr>
        </w:div>
        <w:div w:id="185480854">
          <w:marLeft w:val="0"/>
          <w:marRight w:val="0"/>
          <w:marTop w:val="0"/>
          <w:marBottom w:val="0"/>
          <w:divBdr>
            <w:top w:val="none" w:sz="0" w:space="0" w:color="auto"/>
            <w:left w:val="none" w:sz="0" w:space="0" w:color="auto"/>
            <w:bottom w:val="none" w:sz="0" w:space="0" w:color="auto"/>
            <w:right w:val="none" w:sz="0" w:space="0" w:color="auto"/>
          </w:divBdr>
        </w:div>
        <w:div w:id="242761145">
          <w:marLeft w:val="0"/>
          <w:marRight w:val="0"/>
          <w:marTop w:val="0"/>
          <w:marBottom w:val="0"/>
          <w:divBdr>
            <w:top w:val="none" w:sz="0" w:space="0" w:color="auto"/>
            <w:left w:val="none" w:sz="0" w:space="0" w:color="auto"/>
            <w:bottom w:val="none" w:sz="0" w:space="0" w:color="auto"/>
            <w:right w:val="none" w:sz="0" w:space="0" w:color="auto"/>
          </w:divBdr>
        </w:div>
        <w:div w:id="273557785">
          <w:marLeft w:val="0"/>
          <w:marRight w:val="0"/>
          <w:marTop w:val="0"/>
          <w:marBottom w:val="0"/>
          <w:divBdr>
            <w:top w:val="none" w:sz="0" w:space="0" w:color="auto"/>
            <w:left w:val="none" w:sz="0" w:space="0" w:color="auto"/>
            <w:bottom w:val="none" w:sz="0" w:space="0" w:color="auto"/>
            <w:right w:val="none" w:sz="0" w:space="0" w:color="auto"/>
          </w:divBdr>
        </w:div>
        <w:div w:id="297228189">
          <w:marLeft w:val="0"/>
          <w:marRight w:val="0"/>
          <w:marTop w:val="0"/>
          <w:marBottom w:val="0"/>
          <w:divBdr>
            <w:top w:val="none" w:sz="0" w:space="0" w:color="auto"/>
            <w:left w:val="none" w:sz="0" w:space="0" w:color="auto"/>
            <w:bottom w:val="none" w:sz="0" w:space="0" w:color="auto"/>
            <w:right w:val="none" w:sz="0" w:space="0" w:color="auto"/>
          </w:divBdr>
        </w:div>
        <w:div w:id="313678645">
          <w:marLeft w:val="0"/>
          <w:marRight w:val="0"/>
          <w:marTop w:val="0"/>
          <w:marBottom w:val="0"/>
          <w:divBdr>
            <w:top w:val="none" w:sz="0" w:space="0" w:color="auto"/>
            <w:left w:val="none" w:sz="0" w:space="0" w:color="auto"/>
            <w:bottom w:val="none" w:sz="0" w:space="0" w:color="auto"/>
            <w:right w:val="none" w:sz="0" w:space="0" w:color="auto"/>
          </w:divBdr>
        </w:div>
        <w:div w:id="316543829">
          <w:marLeft w:val="0"/>
          <w:marRight w:val="0"/>
          <w:marTop w:val="0"/>
          <w:marBottom w:val="0"/>
          <w:divBdr>
            <w:top w:val="none" w:sz="0" w:space="0" w:color="auto"/>
            <w:left w:val="none" w:sz="0" w:space="0" w:color="auto"/>
            <w:bottom w:val="none" w:sz="0" w:space="0" w:color="auto"/>
            <w:right w:val="none" w:sz="0" w:space="0" w:color="auto"/>
          </w:divBdr>
        </w:div>
        <w:div w:id="320083881">
          <w:marLeft w:val="0"/>
          <w:marRight w:val="0"/>
          <w:marTop w:val="0"/>
          <w:marBottom w:val="0"/>
          <w:divBdr>
            <w:top w:val="none" w:sz="0" w:space="0" w:color="auto"/>
            <w:left w:val="none" w:sz="0" w:space="0" w:color="auto"/>
            <w:bottom w:val="none" w:sz="0" w:space="0" w:color="auto"/>
            <w:right w:val="none" w:sz="0" w:space="0" w:color="auto"/>
          </w:divBdr>
        </w:div>
        <w:div w:id="342362161">
          <w:marLeft w:val="0"/>
          <w:marRight w:val="0"/>
          <w:marTop w:val="0"/>
          <w:marBottom w:val="0"/>
          <w:divBdr>
            <w:top w:val="none" w:sz="0" w:space="0" w:color="auto"/>
            <w:left w:val="none" w:sz="0" w:space="0" w:color="auto"/>
            <w:bottom w:val="none" w:sz="0" w:space="0" w:color="auto"/>
            <w:right w:val="none" w:sz="0" w:space="0" w:color="auto"/>
          </w:divBdr>
        </w:div>
        <w:div w:id="353657049">
          <w:marLeft w:val="0"/>
          <w:marRight w:val="0"/>
          <w:marTop w:val="0"/>
          <w:marBottom w:val="0"/>
          <w:divBdr>
            <w:top w:val="none" w:sz="0" w:space="0" w:color="auto"/>
            <w:left w:val="none" w:sz="0" w:space="0" w:color="auto"/>
            <w:bottom w:val="none" w:sz="0" w:space="0" w:color="auto"/>
            <w:right w:val="none" w:sz="0" w:space="0" w:color="auto"/>
          </w:divBdr>
        </w:div>
        <w:div w:id="398943516">
          <w:marLeft w:val="0"/>
          <w:marRight w:val="0"/>
          <w:marTop w:val="0"/>
          <w:marBottom w:val="0"/>
          <w:divBdr>
            <w:top w:val="none" w:sz="0" w:space="0" w:color="auto"/>
            <w:left w:val="none" w:sz="0" w:space="0" w:color="auto"/>
            <w:bottom w:val="none" w:sz="0" w:space="0" w:color="auto"/>
            <w:right w:val="none" w:sz="0" w:space="0" w:color="auto"/>
          </w:divBdr>
        </w:div>
        <w:div w:id="408968250">
          <w:marLeft w:val="0"/>
          <w:marRight w:val="0"/>
          <w:marTop w:val="0"/>
          <w:marBottom w:val="0"/>
          <w:divBdr>
            <w:top w:val="none" w:sz="0" w:space="0" w:color="auto"/>
            <w:left w:val="none" w:sz="0" w:space="0" w:color="auto"/>
            <w:bottom w:val="none" w:sz="0" w:space="0" w:color="auto"/>
            <w:right w:val="none" w:sz="0" w:space="0" w:color="auto"/>
          </w:divBdr>
        </w:div>
        <w:div w:id="411969335">
          <w:marLeft w:val="0"/>
          <w:marRight w:val="0"/>
          <w:marTop w:val="0"/>
          <w:marBottom w:val="0"/>
          <w:divBdr>
            <w:top w:val="none" w:sz="0" w:space="0" w:color="auto"/>
            <w:left w:val="none" w:sz="0" w:space="0" w:color="auto"/>
            <w:bottom w:val="none" w:sz="0" w:space="0" w:color="auto"/>
            <w:right w:val="none" w:sz="0" w:space="0" w:color="auto"/>
          </w:divBdr>
        </w:div>
        <w:div w:id="415715788">
          <w:marLeft w:val="0"/>
          <w:marRight w:val="0"/>
          <w:marTop w:val="0"/>
          <w:marBottom w:val="0"/>
          <w:divBdr>
            <w:top w:val="none" w:sz="0" w:space="0" w:color="auto"/>
            <w:left w:val="none" w:sz="0" w:space="0" w:color="auto"/>
            <w:bottom w:val="none" w:sz="0" w:space="0" w:color="auto"/>
            <w:right w:val="none" w:sz="0" w:space="0" w:color="auto"/>
          </w:divBdr>
        </w:div>
        <w:div w:id="421528717">
          <w:marLeft w:val="0"/>
          <w:marRight w:val="0"/>
          <w:marTop w:val="0"/>
          <w:marBottom w:val="0"/>
          <w:divBdr>
            <w:top w:val="none" w:sz="0" w:space="0" w:color="auto"/>
            <w:left w:val="none" w:sz="0" w:space="0" w:color="auto"/>
            <w:bottom w:val="none" w:sz="0" w:space="0" w:color="auto"/>
            <w:right w:val="none" w:sz="0" w:space="0" w:color="auto"/>
          </w:divBdr>
        </w:div>
        <w:div w:id="439565739">
          <w:marLeft w:val="0"/>
          <w:marRight w:val="0"/>
          <w:marTop w:val="0"/>
          <w:marBottom w:val="0"/>
          <w:divBdr>
            <w:top w:val="none" w:sz="0" w:space="0" w:color="auto"/>
            <w:left w:val="none" w:sz="0" w:space="0" w:color="auto"/>
            <w:bottom w:val="none" w:sz="0" w:space="0" w:color="auto"/>
            <w:right w:val="none" w:sz="0" w:space="0" w:color="auto"/>
          </w:divBdr>
        </w:div>
        <w:div w:id="440031135">
          <w:marLeft w:val="0"/>
          <w:marRight w:val="0"/>
          <w:marTop w:val="0"/>
          <w:marBottom w:val="0"/>
          <w:divBdr>
            <w:top w:val="none" w:sz="0" w:space="0" w:color="auto"/>
            <w:left w:val="none" w:sz="0" w:space="0" w:color="auto"/>
            <w:bottom w:val="none" w:sz="0" w:space="0" w:color="auto"/>
            <w:right w:val="none" w:sz="0" w:space="0" w:color="auto"/>
          </w:divBdr>
        </w:div>
        <w:div w:id="451020282">
          <w:marLeft w:val="0"/>
          <w:marRight w:val="0"/>
          <w:marTop w:val="0"/>
          <w:marBottom w:val="0"/>
          <w:divBdr>
            <w:top w:val="none" w:sz="0" w:space="0" w:color="auto"/>
            <w:left w:val="none" w:sz="0" w:space="0" w:color="auto"/>
            <w:bottom w:val="none" w:sz="0" w:space="0" w:color="auto"/>
            <w:right w:val="none" w:sz="0" w:space="0" w:color="auto"/>
          </w:divBdr>
        </w:div>
        <w:div w:id="451479455">
          <w:marLeft w:val="0"/>
          <w:marRight w:val="0"/>
          <w:marTop w:val="0"/>
          <w:marBottom w:val="0"/>
          <w:divBdr>
            <w:top w:val="none" w:sz="0" w:space="0" w:color="auto"/>
            <w:left w:val="none" w:sz="0" w:space="0" w:color="auto"/>
            <w:bottom w:val="none" w:sz="0" w:space="0" w:color="auto"/>
            <w:right w:val="none" w:sz="0" w:space="0" w:color="auto"/>
          </w:divBdr>
        </w:div>
        <w:div w:id="458257759">
          <w:marLeft w:val="0"/>
          <w:marRight w:val="0"/>
          <w:marTop w:val="0"/>
          <w:marBottom w:val="0"/>
          <w:divBdr>
            <w:top w:val="none" w:sz="0" w:space="0" w:color="auto"/>
            <w:left w:val="none" w:sz="0" w:space="0" w:color="auto"/>
            <w:bottom w:val="none" w:sz="0" w:space="0" w:color="auto"/>
            <w:right w:val="none" w:sz="0" w:space="0" w:color="auto"/>
          </w:divBdr>
        </w:div>
        <w:div w:id="459154863">
          <w:marLeft w:val="0"/>
          <w:marRight w:val="0"/>
          <w:marTop w:val="0"/>
          <w:marBottom w:val="0"/>
          <w:divBdr>
            <w:top w:val="none" w:sz="0" w:space="0" w:color="auto"/>
            <w:left w:val="none" w:sz="0" w:space="0" w:color="auto"/>
            <w:bottom w:val="none" w:sz="0" w:space="0" w:color="auto"/>
            <w:right w:val="none" w:sz="0" w:space="0" w:color="auto"/>
          </w:divBdr>
        </w:div>
        <w:div w:id="465662817">
          <w:marLeft w:val="0"/>
          <w:marRight w:val="0"/>
          <w:marTop w:val="0"/>
          <w:marBottom w:val="0"/>
          <w:divBdr>
            <w:top w:val="none" w:sz="0" w:space="0" w:color="auto"/>
            <w:left w:val="none" w:sz="0" w:space="0" w:color="auto"/>
            <w:bottom w:val="none" w:sz="0" w:space="0" w:color="auto"/>
            <w:right w:val="none" w:sz="0" w:space="0" w:color="auto"/>
          </w:divBdr>
        </w:div>
        <w:div w:id="478696424">
          <w:marLeft w:val="0"/>
          <w:marRight w:val="0"/>
          <w:marTop w:val="0"/>
          <w:marBottom w:val="0"/>
          <w:divBdr>
            <w:top w:val="none" w:sz="0" w:space="0" w:color="auto"/>
            <w:left w:val="none" w:sz="0" w:space="0" w:color="auto"/>
            <w:bottom w:val="none" w:sz="0" w:space="0" w:color="auto"/>
            <w:right w:val="none" w:sz="0" w:space="0" w:color="auto"/>
          </w:divBdr>
        </w:div>
        <w:div w:id="484515683">
          <w:marLeft w:val="0"/>
          <w:marRight w:val="0"/>
          <w:marTop w:val="0"/>
          <w:marBottom w:val="0"/>
          <w:divBdr>
            <w:top w:val="none" w:sz="0" w:space="0" w:color="auto"/>
            <w:left w:val="none" w:sz="0" w:space="0" w:color="auto"/>
            <w:bottom w:val="none" w:sz="0" w:space="0" w:color="auto"/>
            <w:right w:val="none" w:sz="0" w:space="0" w:color="auto"/>
          </w:divBdr>
        </w:div>
        <w:div w:id="487749548">
          <w:marLeft w:val="0"/>
          <w:marRight w:val="0"/>
          <w:marTop w:val="0"/>
          <w:marBottom w:val="0"/>
          <w:divBdr>
            <w:top w:val="none" w:sz="0" w:space="0" w:color="auto"/>
            <w:left w:val="none" w:sz="0" w:space="0" w:color="auto"/>
            <w:bottom w:val="none" w:sz="0" w:space="0" w:color="auto"/>
            <w:right w:val="none" w:sz="0" w:space="0" w:color="auto"/>
          </w:divBdr>
        </w:div>
        <w:div w:id="498690750">
          <w:marLeft w:val="0"/>
          <w:marRight w:val="0"/>
          <w:marTop w:val="0"/>
          <w:marBottom w:val="0"/>
          <w:divBdr>
            <w:top w:val="none" w:sz="0" w:space="0" w:color="auto"/>
            <w:left w:val="none" w:sz="0" w:space="0" w:color="auto"/>
            <w:bottom w:val="none" w:sz="0" w:space="0" w:color="auto"/>
            <w:right w:val="none" w:sz="0" w:space="0" w:color="auto"/>
          </w:divBdr>
        </w:div>
        <w:div w:id="498891452">
          <w:marLeft w:val="0"/>
          <w:marRight w:val="0"/>
          <w:marTop w:val="0"/>
          <w:marBottom w:val="0"/>
          <w:divBdr>
            <w:top w:val="none" w:sz="0" w:space="0" w:color="auto"/>
            <w:left w:val="none" w:sz="0" w:space="0" w:color="auto"/>
            <w:bottom w:val="none" w:sz="0" w:space="0" w:color="auto"/>
            <w:right w:val="none" w:sz="0" w:space="0" w:color="auto"/>
          </w:divBdr>
        </w:div>
        <w:div w:id="512888031">
          <w:marLeft w:val="0"/>
          <w:marRight w:val="0"/>
          <w:marTop w:val="0"/>
          <w:marBottom w:val="0"/>
          <w:divBdr>
            <w:top w:val="none" w:sz="0" w:space="0" w:color="auto"/>
            <w:left w:val="none" w:sz="0" w:space="0" w:color="auto"/>
            <w:bottom w:val="none" w:sz="0" w:space="0" w:color="auto"/>
            <w:right w:val="none" w:sz="0" w:space="0" w:color="auto"/>
          </w:divBdr>
        </w:div>
        <w:div w:id="518004848">
          <w:marLeft w:val="0"/>
          <w:marRight w:val="0"/>
          <w:marTop w:val="0"/>
          <w:marBottom w:val="0"/>
          <w:divBdr>
            <w:top w:val="none" w:sz="0" w:space="0" w:color="auto"/>
            <w:left w:val="none" w:sz="0" w:space="0" w:color="auto"/>
            <w:bottom w:val="none" w:sz="0" w:space="0" w:color="auto"/>
            <w:right w:val="none" w:sz="0" w:space="0" w:color="auto"/>
          </w:divBdr>
        </w:div>
        <w:div w:id="527990412">
          <w:marLeft w:val="0"/>
          <w:marRight w:val="0"/>
          <w:marTop w:val="0"/>
          <w:marBottom w:val="0"/>
          <w:divBdr>
            <w:top w:val="none" w:sz="0" w:space="0" w:color="auto"/>
            <w:left w:val="none" w:sz="0" w:space="0" w:color="auto"/>
            <w:bottom w:val="none" w:sz="0" w:space="0" w:color="auto"/>
            <w:right w:val="none" w:sz="0" w:space="0" w:color="auto"/>
          </w:divBdr>
        </w:div>
        <w:div w:id="530606203">
          <w:marLeft w:val="0"/>
          <w:marRight w:val="0"/>
          <w:marTop w:val="0"/>
          <w:marBottom w:val="0"/>
          <w:divBdr>
            <w:top w:val="none" w:sz="0" w:space="0" w:color="auto"/>
            <w:left w:val="none" w:sz="0" w:space="0" w:color="auto"/>
            <w:bottom w:val="none" w:sz="0" w:space="0" w:color="auto"/>
            <w:right w:val="none" w:sz="0" w:space="0" w:color="auto"/>
          </w:divBdr>
        </w:div>
        <w:div w:id="536046296">
          <w:marLeft w:val="0"/>
          <w:marRight w:val="0"/>
          <w:marTop w:val="0"/>
          <w:marBottom w:val="0"/>
          <w:divBdr>
            <w:top w:val="none" w:sz="0" w:space="0" w:color="auto"/>
            <w:left w:val="none" w:sz="0" w:space="0" w:color="auto"/>
            <w:bottom w:val="none" w:sz="0" w:space="0" w:color="auto"/>
            <w:right w:val="none" w:sz="0" w:space="0" w:color="auto"/>
          </w:divBdr>
        </w:div>
        <w:div w:id="552153159">
          <w:marLeft w:val="0"/>
          <w:marRight w:val="0"/>
          <w:marTop w:val="0"/>
          <w:marBottom w:val="0"/>
          <w:divBdr>
            <w:top w:val="none" w:sz="0" w:space="0" w:color="auto"/>
            <w:left w:val="none" w:sz="0" w:space="0" w:color="auto"/>
            <w:bottom w:val="none" w:sz="0" w:space="0" w:color="auto"/>
            <w:right w:val="none" w:sz="0" w:space="0" w:color="auto"/>
          </w:divBdr>
        </w:div>
        <w:div w:id="558249407">
          <w:marLeft w:val="0"/>
          <w:marRight w:val="0"/>
          <w:marTop w:val="0"/>
          <w:marBottom w:val="0"/>
          <w:divBdr>
            <w:top w:val="none" w:sz="0" w:space="0" w:color="auto"/>
            <w:left w:val="none" w:sz="0" w:space="0" w:color="auto"/>
            <w:bottom w:val="none" w:sz="0" w:space="0" w:color="auto"/>
            <w:right w:val="none" w:sz="0" w:space="0" w:color="auto"/>
          </w:divBdr>
        </w:div>
        <w:div w:id="567963745">
          <w:marLeft w:val="0"/>
          <w:marRight w:val="0"/>
          <w:marTop w:val="0"/>
          <w:marBottom w:val="0"/>
          <w:divBdr>
            <w:top w:val="none" w:sz="0" w:space="0" w:color="auto"/>
            <w:left w:val="none" w:sz="0" w:space="0" w:color="auto"/>
            <w:bottom w:val="none" w:sz="0" w:space="0" w:color="auto"/>
            <w:right w:val="none" w:sz="0" w:space="0" w:color="auto"/>
          </w:divBdr>
        </w:div>
        <w:div w:id="579560863">
          <w:marLeft w:val="0"/>
          <w:marRight w:val="0"/>
          <w:marTop w:val="0"/>
          <w:marBottom w:val="0"/>
          <w:divBdr>
            <w:top w:val="none" w:sz="0" w:space="0" w:color="auto"/>
            <w:left w:val="none" w:sz="0" w:space="0" w:color="auto"/>
            <w:bottom w:val="none" w:sz="0" w:space="0" w:color="auto"/>
            <w:right w:val="none" w:sz="0" w:space="0" w:color="auto"/>
          </w:divBdr>
        </w:div>
        <w:div w:id="584456680">
          <w:marLeft w:val="0"/>
          <w:marRight w:val="0"/>
          <w:marTop w:val="0"/>
          <w:marBottom w:val="0"/>
          <w:divBdr>
            <w:top w:val="none" w:sz="0" w:space="0" w:color="auto"/>
            <w:left w:val="none" w:sz="0" w:space="0" w:color="auto"/>
            <w:bottom w:val="none" w:sz="0" w:space="0" w:color="auto"/>
            <w:right w:val="none" w:sz="0" w:space="0" w:color="auto"/>
          </w:divBdr>
        </w:div>
        <w:div w:id="586689335">
          <w:marLeft w:val="0"/>
          <w:marRight w:val="0"/>
          <w:marTop w:val="0"/>
          <w:marBottom w:val="0"/>
          <w:divBdr>
            <w:top w:val="none" w:sz="0" w:space="0" w:color="auto"/>
            <w:left w:val="none" w:sz="0" w:space="0" w:color="auto"/>
            <w:bottom w:val="none" w:sz="0" w:space="0" w:color="auto"/>
            <w:right w:val="none" w:sz="0" w:space="0" w:color="auto"/>
          </w:divBdr>
        </w:div>
        <w:div w:id="588659542">
          <w:marLeft w:val="0"/>
          <w:marRight w:val="0"/>
          <w:marTop w:val="0"/>
          <w:marBottom w:val="0"/>
          <w:divBdr>
            <w:top w:val="none" w:sz="0" w:space="0" w:color="auto"/>
            <w:left w:val="none" w:sz="0" w:space="0" w:color="auto"/>
            <w:bottom w:val="none" w:sz="0" w:space="0" w:color="auto"/>
            <w:right w:val="none" w:sz="0" w:space="0" w:color="auto"/>
          </w:divBdr>
        </w:div>
        <w:div w:id="592015742">
          <w:marLeft w:val="0"/>
          <w:marRight w:val="0"/>
          <w:marTop w:val="0"/>
          <w:marBottom w:val="0"/>
          <w:divBdr>
            <w:top w:val="none" w:sz="0" w:space="0" w:color="auto"/>
            <w:left w:val="none" w:sz="0" w:space="0" w:color="auto"/>
            <w:bottom w:val="none" w:sz="0" w:space="0" w:color="auto"/>
            <w:right w:val="none" w:sz="0" w:space="0" w:color="auto"/>
          </w:divBdr>
        </w:div>
        <w:div w:id="593133058">
          <w:marLeft w:val="0"/>
          <w:marRight w:val="0"/>
          <w:marTop w:val="0"/>
          <w:marBottom w:val="0"/>
          <w:divBdr>
            <w:top w:val="none" w:sz="0" w:space="0" w:color="auto"/>
            <w:left w:val="none" w:sz="0" w:space="0" w:color="auto"/>
            <w:bottom w:val="none" w:sz="0" w:space="0" w:color="auto"/>
            <w:right w:val="none" w:sz="0" w:space="0" w:color="auto"/>
          </w:divBdr>
        </w:div>
        <w:div w:id="595407809">
          <w:marLeft w:val="0"/>
          <w:marRight w:val="0"/>
          <w:marTop w:val="0"/>
          <w:marBottom w:val="0"/>
          <w:divBdr>
            <w:top w:val="none" w:sz="0" w:space="0" w:color="auto"/>
            <w:left w:val="none" w:sz="0" w:space="0" w:color="auto"/>
            <w:bottom w:val="none" w:sz="0" w:space="0" w:color="auto"/>
            <w:right w:val="none" w:sz="0" w:space="0" w:color="auto"/>
          </w:divBdr>
        </w:div>
        <w:div w:id="599030706">
          <w:marLeft w:val="0"/>
          <w:marRight w:val="0"/>
          <w:marTop w:val="0"/>
          <w:marBottom w:val="0"/>
          <w:divBdr>
            <w:top w:val="none" w:sz="0" w:space="0" w:color="auto"/>
            <w:left w:val="none" w:sz="0" w:space="0" w:color="auto"/>
            <w:bottom w:val="none" w:sz="0" w:space="0" w:color="auto"/>
            <w:right w:val="none" w:sz="0" w:space="0" w:color="auto"/>
          </w:divBdr>
        </w:div>
        <w:div w:id="606229776">
          <w:marLeft w:val="0"/>
          <w:marRight w:val="0"/>
          <w:marTop w:val="0"/>
          <w:marBottom w:val="0"/>
          <w:divBdr>
            <w:top w:val="none" w:sz="0" w:space="0" w:color="auto"/>
            <w:left w:val="none" w:sz="0" w:space="0" w:color="auto"/>
            <w:bottom w:val="none" w:sz="0" w:space="0" w:color="auto"/>
            <w:right w:val="none" w:sz="0" w:space="0" w:color="auto"/>
          </w:divBdr>
        </w:div>
        <w:div w:id="608702095">
          <w:marLeft w:val="0"/>
          <w:marRight w:val="0"/>
          <w:marTop w:val="0"/>
          <w:marBottom w:val="0"/>
          <w:divBdr>
            <w:top w:val="none" w:sz="0" w:space="0" w:color="auto"/>
            <w:left w:val="none" w:sz="0" w:space="0" w:color="auto"/>
            <w:bottom w:val="none" w:sz="0" w:space="0" w:color="auto"/>
            <w:right w:val="none" w:sz="0" w:space="0" w:color="auto"/>
          </w:divBdr>
        </w:div>
        <w:div w:id="612514365">
          <w:marLeft w:val="0"/>
          <w:marRight w:val="0"/>
          <w:marTop w:val="0"/>
          <w:marBottom w:val="0"/>
          <w:divBdr>
            <w:top w:val="none" w:sz="0" w:space="0" w:color="auto"/>
            <w:left w:val="none" w:sz="0" w:space="0" w:color="auto"/>
            <w:bottom w:val="none" w:sz="0" w:space="0" w:color="auto"/>
            <w:right w:val="none" w:sz="0" w:space="0" w:color="auto"/>
          </w:divBdr>
        </w:div>
        <w:div w:id="629941753">
          <w:marLeft w:val="0"/>
          <w:marRight w:val="0"/>
          <w:marTop w:val="0"/>
          <w:marBottom w:val="0"/>
          <w:divBdr>
            <w:top w:val="none" w:sz="0" w:space="0" w:color="auto"/>
            <w:left w:val="none" w:sz="0" w:space="0" w:color="auto"/>
            <w:bottom w:val="none" w:sz="0" w:space="0" w:color="auto"/>
            <w:right w:val="none" w:sz="0" w:space="0" w:color="auto"/>
          </w:divBdr>
        </w:div>
        <w:div w:id="637298311">
          <w:marLeft w:val="0"/>
          <w:marRight w:val="0"/>
          <w:marTop w:val="0"/>
          <w:marBottom w:val="0"/>
          <w:divBdr>
            <w:top w:val="none" w:sz="0" w:space="0" w:color="auto"/>
            <w:left w:val="none" w:sz="0" w:space="0" w:color="auto"/>
            <w:bottom w:val="none" w:sz="0" w:space="0" w:color="auto"/>
            <w:right w:val="none" w:sz="0" w:space="0" w:color="auto"/>
          </w:divBdr>
        </w:div>
        <w:div w:id="662706682">
          <w:marLeft w:val="0"/>
          <w:marRight w:val="0"/>
          <w:marTop w:val="0"/>
          <w:marBottom w:val="0"/>
          <w:divBdr>
            <w:top w:val="none" w:sz="0" w:space="0" w:color="auto"/>
            <w:left w:val="none" w:sz="0" w:space="0" w:color="auto"/>
            <w:bottom w:val="none" w:sz="0" w:space="0" w:color="auto"/>
            <w:right w:val="none" w:sz="0" w:space="0" w:color="auto"/>
          </w:divBdr>
        </w:div>
        <w:div w:id="675767704">
          <w:marLeft w:val="0"/>
          <w:marRight w:val="0"/>
          <w:marTop w:val="0"/>
          <w:marBottom w:val="0"/>
          <w:divBdr>
            <w:top w:val="none" w:sz="0" w:space="0" w:color="auto"/>
            <w:left w:val="none" w:sz="0" w:space="0" w:color="auto"/>
            <w:bottom w:val="none" w:sz="0" w:space="0" w:color="auto"/>
            <w:right w:val="none" w:sz="0" w:space="0" w:color="auto"/>
          </w:divBdr>
        </w:div>
        <w:div w:id="693193502">
          <w:marLeft w:val="0"/>
          <w:marRight w:val="0"/>
          <w:marTop w:val="0"/>
          <w:marBottom w:val="0"/>
          <w:divBdr>
            <w:top w:val="none" w:sz="0" w:space="0" w:color="auto"/>
            <w:left w:val="none" w:sz="0" w:space="0" w:color="auto"/>
            <w:bottom w:val="none" w:sz="0" w:space="0" w:color="auto"/>
            <w:right w:val="none" w:sz="0" w:space="0" w:color="auto"/>
          </w:divBdr>
        </w:div>
        <w:div w:id="699859223">
          <w:marLeft w:val="0"/>
          <w:marRight w:val="0"/>
          <w:marTop w:val="0"/>
          <w:marBottom w:val="0"/>
          <w:divBdr>
            <w:top w:val="none" w:sz="0" w:space="0" w:color="auto"/>
            <w:left w:val="none" w:sz="0" w:space="0" w:color="auto"/>
            <w:bottom w:val="none" w:sz="0" w:space="0" w:color="auto"/>
            <w:right w:val="none" w:sz="0" w:space="0" w:color="auto"/>
          </w:divBdr>
        </w:div>
        <w:div w:id="702511687">
          <w:marLeft w:val="0"/>
          <w:marRight w:val="0"/>
          <w:marTop w:val="0"/>
          <w:marBottom w:val="0"/>
          <w:divBdr>
            <w:top w:val="none" w:sz="0" w:space="0" w:color="auto"/>
            <w:left w:val="none" w:sz="0" w:space="0" w:color="auto"/>
            <w:bottom w:val="none" w:sz="0" w:space="0" w:color="auto"/>
            <w:right w:val="none" w:sz="0" w:space="0" w:color="auto"/>
          </w:divBdr>
        </w:div>
        <w:div w:id="715662051">
          <w:marLeft w:val="0"/>
          <w:marRight w:val="0"/>
          <w:marTop w:val="0"/>
          <w:marBottom w:val="0"/>
          <w:divBdr>
            <w:top w:val="none" w:sz="0" w:space="0" w:color="auto"/>
            <w:left w:val="none" w:sz="0" w:space="0" w:color="auto"/>
            <w:bottom w:val="none" w:sz="0" w:space="0" w:color="auto"/>
            <w:right w:val="none" w:sz="0" w:space="0" w:color="auto"/>
          </w:divBdr>
        </w:div>
        <w:div w:id="718169005">
          <w:marLeft w:val="0"/>
          <w:marRight w:val="0"/>
          <w:marTop w:val="0"/>
          <w:marBottom w:val="0"/>
          <w:divBdr>
            <w:top w:val="none" w:sz="0" w:space="0" w:color="auto"/>
            <w:left w:val="none" w:sz="0" w:space="0" w:color="auto"/>
            <w:bottom w:val="none" w:sz="0" w:space="0" w:color="auto"/>
            <w:right w:val="none" w:sz="0" w:space="0" w:color="auto"/>
          </w:divBdr>
        </w:div>
        <w:div w:id="724716572">
          <w:marLeft w:val="0"/>
          <w:marRight w:val="0"/>
          <w:marTop w:val="0"/>
          <w:marBottom w:val="0"/>
          <w:divBdr>
            <w:top w:val="none" w:sz="0" w:space="0" w:color="auto"/>
            <w:left w:val="none" w:sz="0" w:space="0" w:color="auto"/>
            <w:bottom w:val="none" w:sz="0" w:space="0" w:color="auto"/>
            <w:right w:val="none" w:sz="0" w:space="0" w:color="auto"/>
          </w:divBdr>
        </w:div>
        <w:div w:id="725227913">
          <w:marLeft w:val="0"/>
          <w:marRight w:val="0"/>
          <w:marTop w:val="0"/>
          <w:marBottom w:val="0"/>
          <w:divBdr>
            <w:top w:val="none" w:sz="0" w:space="0" w:color="auto"/>
            <w:left w:val="none" w:sz="0" w:space="0" w:color="auto"/>
            <w:bottom w:val="none" w:sz="0" w:space="0" w:color="auto"/>
            <w:right w:val="none" w:sz="0" w:space="0" w:color="auto"/>
          </w:divBdr>
        </w:div>
        <w:div w:id="730927387">
          <w:marLeft w:val="0"/>
          <w:marRight w:val="0"/>
          <w:marTop w:val="0"/>
          <w:marBottom w:val="0"/>
          <w:divBdr>
            <w:top w:val="none" w:sz="0" w:space="0" w:color="auto"/>
            <w:left w:val="none" w:sz="0" w:space="0" w:color="auto"/>
            <w:bottom w:val="none" w:sz="0" w:space="0" w:color="auto"/>
            <w:right w:val="none" w:sz="0" w:space="0" w:color="auto"/>
          </w:divBdr>
        </w:div>
        <w:div w:id="731584381">
          <w:marLeft w:val="0"/>
          <w:marRight w:val="0"/>
          <w:marTop w:val="0"/>
          <w:marBottom w:val="0"/>
          <w:divBdr>
            <w:top w:val="none" w:sz="0" w:space="0" w:color="auto"/>
            <w:left w:val="none" w:sz="0" w:space="0" w:color="auto"/>
            <w:bottom w:val="none" w:sz="0" w:space="0" w:color="auto"/>
            <w:right w:val="none" w:sz="0" w:space="0" w:color="auto"/>
          </w:divBdr>
        </w:div>
        <w:div w:id="738939780">
          <w:marLeft w:val="0"/>
          <w:marRight w:val="0"/>
          <w:marTop w:val="0"/>
          <w:marBottom w:val="0"/>
          <w:divBdr>
            <w:top w:val="none" w:sz="0" w:space="0" w:color="auto"/>
            <w:left w:val="none" w:sz="0" w:space="0" w:color="auto"/>
            <w:bottom w:val="none" w:sz="0" w:space="0" w:color="auto"/>
            <w:right w:val="none" w:sz="0" w:space="0" w:color="auto"/>
          </w:divBdr>
        </w:div>
        <w:div w:id="744380044">
          <w:marLeft w:val="0"/>
          <w:marRight w:val="0"/>
          <w:marTop w:val="0"/>
          <w:marBottom w:val="0"/>
          <w:divBdr>
            <w:top w:val="none" w:sz="0" w:space="0" w:color="auto"/>
            <w:left w:val="none" w:sz="0" w:space="0" w:color="auto"/>
            <w:bottom w:val="none" w:sz="0" w:space="0" w:color="auto"/>
            <w:right w:val="none" w:sz="0" w:space="0" w:color="auto"/>
          </w:divBdr>
        </w:div>
        <w:div w:id="745496764">
          <w:marLeft w:val="0"/>
          <w:marRight w:val="0"/>
          <w:marTop w:val="0"/>
          <w:marBottom w:val="0"/>
          <w:divBdr>
            <w:top w:val="none" w:sz="0" w:space="0" w:color="auto"/>
            <w:left w:val="none" w:sz="0" w:space="0" w:color="auto"/>
            <w:bottom w:val="none" w:sz="0" w:space="0" w:color="auto"/>
            <w:right w:val="none" w:sz="0" w:space="0" w:color="auto"/>
          </w:divBdr>
        </w:div>
        <w:div w:id="778598790">
          <w:marLeft w:val="0"/>
          <w:marRight w:val="0"/>
          <w:marTop w:val="0"/>
          <w:marBottom w:val="0"/>
          <w:divBdr>
            <w:top w:val="none" w:sz="0" w:space="0" w:color="auto"/>
            <w:left w:val="none" w:sz="0" w:space="0" w:color="auto"/>
            <w:bottom w:val="none" w:sz="0" w:space="0" w:color="auto"/>
            <w:right w:val="none" w:sz="0" w:space="0" w:color="auto"/>
          </w:divBdr>
        </w:div>
        <w:div w:id="786970490">
          <w:marLeft w:val="0"/>
          <w:marRight w:val="0"/>
          <w:marTop w:val="0"/>
          <w:marBottom w:val="0"/>
          <w:divBdr>
            <w:top w:val="none" w:sz="0" w:space="0" w:color="auto"/>
            <w:left w:val="none" w:sz="0" w:space="0" w:color="auto"/>
            <w:bottom w:val="none" w:sz="0" w:space="0" w:color="auto"/>
            <w:right w:val="none" w:sz="0" w:space="0" w:color="auto"/>
          </w:divBdr>
        </w:div>
        <w:div w:id="789665386">
          <w:marLeft w:val="0"/>
          <w:marRight w:val="0"/>
          <w:marTop w:val="0"/>
          <w:marBottom w:val="0"/>
          <w:divBdr>
            <w:top w:val="none" w:sz="0" w:space="0" w:color="auto"/>
            <w:left w:val="none" w:sz="0" w:space="0" w:color="auto"/>
            <w:bottom w:val="none" w:sz="0" w:space="0" w:color="auto"/>
            <w:right w:val="none" w:sz="0" w:space="0" w:color="auto"/>
          </w:divBdr>
        </w:div>
        <w:div w:id="791901955">
          <w:marLeft w:val="0"/>
          <w:marRight w:val="0"/>
          <w:marTop w:val="0"/>
          <w:marBottom w:val="0"/>
          <w:divBdr>
            <w:top w:val="none" w:sz="0" w:space="0" w:color="auto"/>
            <w:left w:val="none" w:sz="0" w:space="0" w:color="auto"/>
            <w:bottom w:val="none" w:sz="0" w:space="0" w:color="auto"/>
            <w:right w:val="none" w:sz="0" w:space="0" w:color="auto"/>
          </w:divBdr>
        </w:div>
        <w:div w:id="793597637">
          <w:marLeft w:val="0"/>
          <w:marRight w:val="0"/>
          <w:marTop w:val="0"/>
          <w:marBottom w:val="0"/>
          <w:divBdr>
            <w:top w:val="none" w:sz="0" w:space="0" w:color="auto"/>
            <w:left w:val="none" w:sz="0" w:space="0" w:color="auto"/>
            <w:bottom w:val="none" w:sz="0" w:space="0" w:color="auto"/>
            <w:right w:val="none" w:sz="0" w:space="0" w:color="auto"/>
          </w:divBdr>
        </w:div>
        <w:div w:id="797188153">
          <w:marLeft w:val="0"/>
          <w:marRight w:val="0"/>
          <w:marTop w:val="0"/>
          <w:marBottom w:val="0"/>
          <w:divBdr>
            <w:top w:val="none" w:sz="0" w:space="0" w:color="auto"/>
            <w:left w:val="none" w:sz="0" w:space="0" w:color="auto"/>
            <w:bottom w:val="none" w:sz="0" w:space="0" w:color="auto"/>
            <w:right w:val="none" w:sz="0" w:space="0" w:color="auto"/>
          </w:divBdr>
        </w:div>
        <w:div w:id="815874100">
          <w:marLeft w:val="0"/>
          <w:marRight w:val="0"/>
          <w:marTop w:val="0"/>
          <w:marBottom w:val="0"/>
          <w:divBdr>
            <w:top w:val="none" w:sz="0" w:space="0" w:color="auto"/>
            <w:left w:val="none" w:sz="0" w:space="0" w:color="auto"/>
            <w:bottom w:val="none" w:sz="0" w:space="0" w:color="auto"/>
            <w:right w:val="none" w:sz="0" w:space="0" w:color="auto"/>
          </w:divBdr>
        </w:div>
        <w:div w:id="836503674">
          <w:marLeft w:val="0"/>
          <w:marRight w:val="0"/>
          <w:marTop w:val="0"/>
          <w:marBottom w:val="0"/>
          <w:divBdr>
            <w:top w:val="none" w:sz="0" w:space="0" w:color="auto"/>
            <w:left w:val="none" w:sz="0" w:space="0" w:color="auto"/>
            <w:bottom w:val="none" w:sz="0" w:space="0" w:color="auto"/>
            <w:right w:val="none" w:sz="0" w:space="0" w:color="auto"/>
          </w:divBdr>
        </w:div>
        <w:div w:id="875237925">
          <w:marLeft w:val="0"/>
          <w:marRight w:val="0"/>
          <w:marTop w:val="0"/>
          <w:marBottom w:val="0"/>
          <w:divBdr>
            <w:top w:val="none" w:sz="0" w:space="0" w:color="auto"/>
            <w:left w:val="none" w:sz="0" w:space="0" w:color="auto"/>
            <w:bottom w:val="none" w:sz="0" w:space="0" w:color="auto"/>
            <w:right w:val="none" w:sz="0" w:space="0" w:color="auto"/>
          </w:divBdr>
        </w:div>
        <w:div w:id="881753073">
          <w:marLeft w:val="0"/>
          <w:marRight w:val="0"/>
          <w:marTop w:val="0"/>
          <w:marBottom w:val="0"/>
          <w:divBdr>
            <w:top w:val="none" w:sz="0" w:space="0" w:color="auto"/>
            <w:left w:val="none" w:sz="0" w:space="0" w:color="auto"/>
            <w:bottom w:val="none" w:sz="0" w:space="0" w:color="auto"/>
            <w:right w:val="none" w:sz="0" w:space="0" w:color="auto"/>
          </w:divBdr>
        </w:div>
        <w:div w:id="904099852">
          <w:marLeft w:val="0"/>
          <w:marRight w:val="0"/>
          <w:marTop w:val="0"/>
          <w:marBottom w:val="0"/>
          <w:divBdr>
            <w:top w:val="none" w:sz="0" w:space="0" w:color="auto"/>
            <w:left w:val="none" w:sz="0" w:space="0" w:color="auto"/>
            <w:bottom w:val="none" w:sz="0" w:space="0" w:color="auto"/>
            <w:right w:val="none" w:sz="0" w:space="0" w:color="auto"/>
          </w:divBdr>
        </w:div>
        <w:div w:id="905645608">
          <w:marLeft w:val="0"/>
          <w:marRight w:val="0"/>
          <w:marTop w:val="0"/>
          <w:marBottom w:val="0"/>
          <w:divBdr>
            <w:top w:val="none" w:sz="0" w:space="0" w:color="auto"/>
            <w:left w:val="none" w:sz="0" w:space="0" w:color="auto"/>
            <w:bottom w:val="none" w:sz="0" w:space="0" w:color="auto"/>
            <w:right w:val="none" w:sz="0" w:space="0" w:color="auto"/>
          </w:divBdr>
        </w:div>
        <w:div w:id="907153441">
          <w:marLeft w:val="0"/>
          <w:marRight w:val="0"/>
          <w:marTop w:val="0"/>
          <w:marBottom w:val="0"/>
          <w:divBdr>
            <w:top w:val="none" w:sz="0" w:space="0" w:color="auto"/>
            <w:left w:val="none" w:sz="0" w:space="0" w:color="auto"/>
            <w:bottom w:val="none" w:sz="0" w:space="0" w:color="auto"/>
            <w:right w:val="none" w:sz="0" w:space="0" w:color="auto"/>
          </w:divBdr>
        </w:div>
        <w:div w:id="915283840">
          <w:marLeft w:val="0"/>
          <w:marRight w:val="0"/>
          <w:marTop w:val="0"/>
          <w:marBottom w:val="0"/>
          <w:divBdr>
            <w:top w:val="none" w:sz="0" w:space="0" w:color="auto"/>
            <w:left w:val="none" w:sz="0" w:space="0" w:color="auto"/>
            <w:bottom w:val="none" w:sz="0" w:space="0" w:color="auto"/>
            <w:right w:val="none" w:sz="0" w:space="0" w:color="auto"/>
          </w:divBdr>
        </w:div>
        <w:div w:id="915288477">
          <w:marLeft w:val="0"/>
          <w:marRight w:val="0"/>
          <w:marTop w:val="0"/>
          <w:marBottom w:val="0"/>
          <w:divBdr>
            <w:top w:val="none" w:sz="0" w:space="0" w:color="auto"/>
            <w:left w:val="none" w:sz="0" w:space="0" w:color="auto"/>
            <w:bottom w:val="none" w:sz="0" w:space="0" w:color="auto"/>
            <w:right w:val="none" w:sz="0" w:space="0" w:color="auto"/>
          </w:divBdr>
        </w:div>
        <w:div w:id="922186532">
          <w:marLeft w:val="0"/>
          <w:marRight w:val="0"/>
          <w:marTop w:val="0"/>
          <w:marBottom w:val="0"/>
          <w:divBdr>
            <w:top w:val="none" w:sz="0" w:space="0" w:color="auto"/>
            <w:left w:val="none" w:sz="0" w:space="0" w:color="auto"/>
            <w:bottom w:val="none" w:sz="0" w:space="0" w:color="auto"/>
            <w:right w:val="none" w:sz="0" w:space="0" w:color="auto"/>
          </w:divBdr>
        </w:div>
        <w:div w:id="947388703">
          <w:marLeft w:val="0"/>
          <w:marRight w:val="0"/>
          <w:marTop w:val="0"/>
          <w:marBottom w:val="0"/>
          <w:divBdr>
            <w:top w:val="none" w:sz="0" w:space="0" w:color="auto"/>
            <w:left w:val="none" w:sz="0" w:space="0" w:color="auto"/>
            <w:bottom w:val="none" w:sz="0" w:space="0" w:color="auto"/>
            <w:right w:val="none" w:sz="0" w:space="0" w:color="auto"/>
          </w:divBdr>
        </w:div>
        <w:div w:id="951787850">
          <w:marLeft w:val="0"/>
          <w:marRight w:val="0"/>
          <w:marTop w:val="0"/>
          <w:marBottom w:val="0"/>
          <w:divBdr>
            <w:top w:val="none" w:sz="0" w:space="0" w:color="auto"/>
            <w:left w:val="none" w:sz="0" w:space="0" w:color="auto"/>
            <w:bottom w:val="none" w:sz="0" w:space="0" w:color="auto"/>
            <w:right w:val="none" w:sz="0" w:space="0" w:color="auto"/>
          </w:divBdr>
        </w:div>
        <w:div w:id="959872242">
          <w:marLeft w:val="0"/>
          <w:marRight w:val="0"/>
          <w:marTop w:val="0"/>
          <w:marBottom w:val="0"/>
          <w:divBdr>
            <w:top w:val="none" w:sz="0" w:space="0" w:color="auto"/>
            <w:left w:val="none" w:sz="0" w:space="0" w:color="auto"/>
            <w:bottom w:val="none" w:sz="0" w:space="0" w:color="auto"/>
            <w:right w:val="none" w:sz="0" w:space="0" w:color="auto"/>
          </w:divBdr>
        </w:div>
        <w:div w:id="962730482">
          <w:marLeft w:val="0"/>
          <w:marRight w:val="0"/>
          <w:marTop w:val="0"/>
          <w:marBottom w:val="0"/>
          <w:divBdr>
            <w:top w:val="none" w:sz="0" w:space="0" w:color="auto"/>
            <w:left w:val="none" w:sz="0" w:space="0" w:color="auto"/>
            <w:bottom w:val="none" w:sz="0" w:space="0" w:color="auto"/>
            <w:right w:val="none" w:sz="0" w:space="0" w:color="auto"/>
          </w:divBdr>
        </w:div>
        <w:div w:id="970793231">
          <w:marLeft w:val="0"/>
          <w:marRight w:val="0"/>
          <w:marTop w:val="0"/>
          <w:marBottom w:val="0"/>
          <w:divBdr>
            <w:top w:val="none" w:sz="0" w:space="0" w:color="auto"/>
            <w:left w:val="none" w:sz="0" w:space="0" w:color="auto"/>
            <w:bottom w:val="none" w:sz="0" w:space="0" w:color="auto"/>
            <w:right w:val="none" w:sz="0" w:space="0" w:color="auto"/>
          </w:divBdr>
        </w:div>
        <w:div w:id="972519345">
          <w:marLeft w:val="0"/>
          <w:marRight w:val="0"/>
          <w:marTop w:val="0"/>
          <w:marBottom w:val="0"/>
          <w:divBdr>
            <w:top w:val="none" w:sz="0" w:space="0" w:color="auto"/>
            <w:left w:val="none" w:sz="0" w:space="0" w:color="auto"/>
            <w:bottom w:val="none" w:sz="0" w:space="0" w:color="auto"/>
            <w:right w:val="none" w:sz="0" w:space="0" w:color="auto"/>
          </w:divBdr>
        </w:div>
        <w:div w:id="988174814">
          <w:marLeft w:val="0"/>
          <w:marRight w:val="0"/>
          <w:marTop w:val="0"/>
          <w:marBottom w:val="0"/>
          <w:divBdr>
            <w:top w:val="none" w:sz="0" w:space="0" w:color="auto"/>
            <w:left w:val="none" w:sz="0" w:space="0" w:color="auto"/>
            <w:bottom w:val="none" w:sz="0" w:space="0" w:color="auto"/>
            <w:right w:val="none" w:sz="0" w:space="0" w:color="auto"/>
          </w:divBdr>
        </w:div>
        <w:div w:id="991759717">
          <w:marLeft w:val="0"/>
          <w:marRight w:val="0"/>
          <w:marTop w:val="0"/>
          <w:marBottom w:val="0"/>
          <w:divBdr>
            <w:top w:val="none" w:sz="0" w:space="0" w:color="auto"/>
            <w:left w:val="none" w:sz="0" w:space="0" w:color="auto"/>
            <w:bottom w:val="none" w:sz="0" w:space="0" w:color="auto"/>
            <w:right w:val="none" w:sz="0" w:space="0" w:color="auto"/>
          </w:divBdr>
        </w:div>
        <w:div w:id="992875899">
          <w:marLeft w:val="0"/>
          <w:marRight w:val="0"/>
          <w:marTop w:val="0"/>
          <w:marBottom w:val="0"/>
          <w:divBdr>
            <w:top w:val="none" w:sz="0" w:space="0" w:color="auto"/>
            <w:left w:val="none" w:sz="0" w:space="0" w:color="auto"/>
            <w:bottom w:val="none" w:sz="0" w:space="0" w:color="auto"/>
            <w:right w:val="none" w:sz="0" w:space="0" w:color="auto"/>
          </w:divBdr>
        </w:div>
        <w:div w:id="1005476816">
          <w:marLeft w:val="0"/>
          <w:marRight w:val="0"/>
          <w:marTop w:val="0"/>
          <w:marBottom w:val="0"/>
          <w:divBdr>
            <w:top w:val="none" w:sz="0" w:space="0" w:color="auto"/>
            <w:left w:val="none" w:sz="0" w:space="0" w:color="auto"/>
            <w:bottom w:val="none" w:sz="0" w:space="0" w:color="auto"/>
            <w:right w:val="none" w:sz="0" w:space="0" w:color="auto"/>
          </w:divBdr>
        </w:div>
        <w:div w:id="1014696025">
          <w:marLeft w:val="0"/>
          <w:marRight w:val="0"/>
          <w:marTop w:val="0"/>
          <w:marBottom w:val="0"/>
          <w:divBdr>
            <w:top w:val="none" w:sz="0" w:space="0" w:color="auto"/>
            <w:left w:val="none" w:sz="0" w:space="0" w:color="auto"/>
            <w:bottom w:val="none" w:sz="0" w:space="0" w:color="auto"/>
            <w:right w:val="none" w:sz="0" w:space="0" w:color="auto"/>
          </w:divBdr>
        </w:div>
        <w:div w:id="1022123296">
          <w:marLeft w:val="0"/>
          <w:marRight w:val="0"/>
          <w:marTop w:val="0"/>
          <w:marBottom w:val="0"/>
          <w:divBdr>
            <w:top w:val="none" w:sz="0" w:space="0" w:color="auto"/>
            <w:left w:val="none" w:sz="0" w:space="0" w:color="auto"/>
            <w:bottom w:val="none" w:sz="0" w:space="0" w:color="auto"/>
            <w:right w:val="none" w:sz="0" w:space="0" w:color="auto"/>
          </w:divBdr>
        </w:div>
        <w:div w:id="1025181252">
          <w:marLeft w:val="0"/>
          <w:marRight w:val="0"/>
          <w:marTop w:val="0"/>
          <w:marBottom w:val="0"/>
          <w:divBdr>
            <w:top w:val="none" w:sz="0" w:space="0" w:color="auto"/>
            <w:left w:val="none" w:sz="0" w:space="0" w:color="auto"/>
            <w:bottom w:val="none" w:sz="0" w:space="0" w:color="auto"/>
            <w:right w:val="none" w:sz="0" w:space="0" w:color="auto"/>
          </w:divBdr>
        </w:div>
        <w:div w:id="1048991780">
          <w:marLeft w:val="0"/>
          <w:marRight w:val="0"/>
          <w:marTop w:val="0"/>
          <w:marBottom w:val="0"/>
          <w:divBdr>
            <w:top w:val="none" w:sz="0" w:space="0" w:color="auto"/>
            <w:left w:val="none" w:sz="0" w:space="0" w:color="auto"/>
            <w:bottom w:val="none" w:sz="0" w:space="0" w:color="auto"/>
            <w:right w:val="none" w:sz="0" w:space="0" w:color="auto"/>
          </w:divBdr>
        </w:div>
        <w:div w:id="1089422643">
          <w:marLeft w:val="0"/>
          <w:marRight w:val="0"/>
          <w:marTop w:val="0"/>
          <w:marBottom w:val="0"/>
          <w:divBdr>
            <w:top w:val="none" w:sz="0" w:space="0" w:color="auto"/>
            <w:left w:val="none" w:sz="0" w:space="0" w:color="auto"/>
            <w:bottom w:val="none" w:sz="0" w:space="0" w:color="auto"/>
            <w:right w:val="none" w:sz="0" w:space="0" w:color="auto"/>
          </w:divBdr>
        </w:div>
        <w:div w:id="1094084733">
          <w:marLeft w:val="0"/>
          <w:marRight w:val="0"/>
          <w:marTop w:val="0"/>
          <w:marBottom w:val="0"/>
          <w:divBdr>
            <w:top w:val="none" w:sz="0" w:space="0" w:color="auto"/>
            <w:left w:val="none" w:sz="0" w:space="0" w:color="auto"/>
            <w:bottom w:val="none" w:sz="0" w:space="0" w:color="auto"/>
            <w:right w:val="none" w:sz="0" w:space="0" w:color="auto"/>
          </w:divBdr>
        </w:div>
        <w:div w:id="1098407767">
          <w:marLeft w:val="0"/>
          <w:marRight w:val="0"/>
          <w:marTop w:val="0"/>
          <w:marBottom w:val="0"/>
          <w:divBdr>
            <w:top w:val="none" w:sz="0" w:space="0" w:color="auto"/>
            <w:left w:val="none" w:sz="0" w:space="0" w:color="auto"/>
            <w:bottom w:val="none" w:sz="0" w:space="0" w:color="auto"/>
            <w:right w:val="none" w:sz="0" w:space="0" w:color="auto"/>
          </w:divBdr>
        </w:div>
        <w:div w:id="1121996387">
          <w:marLeft w:val="0"/>
          <w:marRight w:val="0"/>
          <w:marTop w:val="0"/>
          <w:marBottom w:val="0"/>
          <w:divBdr>
            <w:top w:val="none" w:sz="0" w:space="0" w:color="auto"/>
            <w:left w:val="none" w:sz="0" w:space="0" w:color="auto"/>
            <w:bottom w:val="none" w:sz="0" w:space="0" w:color="auto"/>
            <w:right w:val="none" w:sz="0" w:space="0" w:color="auto"/>
          </w:divBdr>
        </w:div>
        <w:div w:id="1145393215">
          <w:marLeft w:val="0"/>
          <w:marRight w:val="0"/>
          <w:marTop w:val="0"/>
          <w:marBottom w:val="0"/>
          <w:divBdr>
            <w:top w:val="none" w:sz="0" w:space="0" w:color="auto"/>
            <w:left w:val="none" w:sz="0" w:space="0" w:color="auto"/>
            <w:bottom w:val="none" w:sz="0" w:space="0" w:color="auto"/>
            <w:right w:val="none" w:sz="0" w:space="0" w:color="auto"/>
          </w:divBdr>
        </w:div>
        <w:div w:id="1168128924">
          <w:marLeft w:val="0"/>
          <w:marRight w:val="0"/>
          <w:marTop w:val="0"/>
          <w:marBottom w:val="0"/>
          <w:divBdr>
            <w:top w:val="none" w:sz="0" w:space="0" w:color="auto"/>
            <w:left w:val="none" w:sz="0" w:space="0" w:color="auto"/>
            <w:bottom w:val="none" w:sz="0" w:space="0" w:color="auto"/>
            <w:right w:val="none" w:sz="0" w:space="0" w:color="auto"/>
          </w:divBdr>
        </w:div>
        <w:div w:id="1179733139">
          <w:marLeft w:val="0"/>
          <w:marRight w:val="0"/>
          <w:marTop w:val="0"/>
          <w:marBottom w:val="0"/>
          <w:divBdr>
            <w:top w:val="none" w:sz="0" w:space="0" w:color="auto"/>
            <w:left w:val="none" w:sz="0" w:space="0" w:color="auto"/>
            <w:bottom w:val="none" w:sz="0" w:space="0" w:color="auto"/>
            <w:right w:val="none" w:sz="0" w:space="0" w:color="auto"/>
          </w:divBdr>
        </w:div>
        <w:div w:id="1184126453">
          <w:marLeft w:val="0"/>
          <w:marRight w:val="0"/>
          <w:marTop w:val="0"/>
          <w:marBottom w:val="0"/>
          <w:divBdr>
            <w:top w:val="none" w:sz="0" w:space="0" w:color="auto"/>
            <w:left w:val="none" w:sz="0" w:space="0" w:color="auto"/>
            <w:bottom w:val="none" w:sz="0" w:space="0" w:color="auto"/>
            <w:right w:val="none" w:sz="0" w:space="0" w:color="auto"/>
          </w:divBdr>
        </w:div>
        <w:div w:id="1201477451">
          <w:marLeft w:val="0"/>
          <w:marRight w:val="0"/>
          <w:marTop w:val="0"/>
          <w:marBottom w:val="0"/>
          <w:divBdr>
            <w:top w:val="none" w:sz="0" w:space="0" w:color="auto"/>
            <w:left w:val="none" w:sz="0" w:space="0" w:color="auto"/>
            <w:bottom w:val="none" w:sz="0" w:space="0" w:color="auto"/>
            <w:right w:val="none" w:sz="0" w:space="0" w:color="auto"/>
          </w:divBdr>
        </w:div>
        <w:div w:id="1220284234">
          <w:marLeft w:val="0"/>
          <w:marRight w:val="0"/>
          <w:marTop w:val="0"/>
          <w:marBottom w:val="0"/>
          <w:divBdr>
            <w:top w:val="none" w:sz="0" w:space="0" w:color="auto"/>
            <w:left w:val="none" w:sz="0" w:space="0" w:color="auto"/>
            <w:bottom w:val="none" w:sz="0" w:space="0" w:color="auto"/>
            <w:right w:val="none" w:sz="0" w:space="0" w:color="auto"/>
          </w:divBdr>
        </w:div>
        <w:div w:id="1222204914">
          <w:marLeft w:val="0"/>
          <w:marRight w:val="0"/>
          <w:marTop w:val="0"/>
          <w:marBottom w:val="0"/>
          <w:divBdr>
            <w:top w:val="none" w:sz="0" w:space="0" w:color="auto"/>
            <w:left w:val="none" w:sz="0" w:space="0" w:color="auto"/>
            <w:bottom w:val="none" w:sz="0" w:space="0" w:color="auto"/>
            <w:right w:val="none" w:sz="0" w:space="0" w:color="auto"/>
          </w:divBdr>
        </w:div>
        <w:div w:id="1222443822">
          <w:marLeft w:val="0"/>
          <w:marRight w:val="0"/>
          <w:marTop w:val="0"/>
          <w:marBottom w:val="0"/>
          <w:divBdr>
            <w:top w:val="none" w:sz="0" w:space="0" w:color="auto"/>
            <w:left w:val="none" w:sz="0" w:space="0" w:color="auto"/>
            <w:bottom w:val="none" w:sz="0" w:space="0" w:color="auto"/>
            <w:right w:val="none" w:sz="0" w:space="0" w:color="auto"/>
          </w:divBdr>
        </w:div>
        <w:div w:id="1225407693">
          <w:marLeft w:val="0"/>
          <w:marRight w:val="0"/>
          <w:marTop w:val="0"/>
          <w:marBottom w:val="0"/>
          <w:divBdr>
            <w:top w:val="none" w:sz="0" w:space="0" w:color="auto"/>
            <w:left w:val="none" w:sz="0" w:space="0" w:color="auto"/>
            <w:bottom w:val="none" w:sz="0" w:space="0" w:color="auto"/>
            <w:right w:val="none" w:sz="0" w:space="0" w:color="auto"/>
          </w:divBdr>
        </w:div>
        <w:div w:id="1225484758">
          <w:marLeft w:val="0"/>
          <w:marRight w:val="0"/>
          <w:marTop w:val="0"/>
          <w:marBottom w:val="0"/>
          <w:divBdr>
            <w:top w:val="none" w:sz="0" w:space="0" w:color="auto"/>
            <w:left w:val="none" w:sz="0" w:space="0" w:color="auto"/>
            <w:bottom w:val="none" w:sz="0" w:space="0" w:color="auto"/>
            <w:right w:val="none" w:sz="0" w:space="0" w:color="auto"/>
          </w:divBdr>
        </w:div>
        <w:div w:id="1229266519">
          <w:marLeft w:val="0"/>
          <w:marRight w:val="0"/>
          <w:marTop w:val="0"/>
          <w:marBottom w:val="0"/>
          <w:divBdr>
            <w:top w:val="none" w:sz="0" w:space="0" w:color="auto"/>
            <w:left w:val="none" w:sz="0" w:space="0" w:color="auto"/>
            <w:bottom w:val="none" w:sz="0" w:space="0" w:color="auto"/>
            <w:right w:val="none" w:sz="0" w:space="0" w:color="auto"/>
          </w:divBdr>
        </w:div>
        <w:div w:id="1237861039">
          <w:marLeft w:val="0"/>
          <w:marRight w:val="0"/>
          <w:marTop w:val="0"/>
          <w:marBottom w:val="0"/>
          <w:divBdr>
            <w:top w:val="none" w:sz="0" w:space="0" w:color="auto"/>
            <w:left w:val="none" w:sz="0" w:space="0" w:color="auto"/>
            <w:bottom w:val="none" w:sz="0" w:space="0" w:color="auto"/>
            <w:right w:val="none" w:sz="0" w:space="0" w:color="auto"/>
          </w:divBdr>
        </w:div>
        <w:div w:id="1250312684">
          <w:marLeft w:val="0"/>
          <w:marRight w:val="0"/>
          <w:marTop w:val="0"/>
          <w:marBottom w:val="0"/>
          <w:divBdr>
            <w:top w:val="none" w:sz="0" w:space="0" w:color="auto"/>
            <w:left w:val="none" w:sz="0" w:space="0" w:color="auto"/>
            <w:bottom w:val="none" w:sz="0" w:space="0" w:color="auto"/>
            <w:right w:val="none" w:sz="0" w:space="0" w:color="auto"/>
          </w:divBdr>
        </w:div>
        <w:div w:id="1259607373">
          <w:marLeft w:val="0"/>
          <w:marRight w:val="0"/>
          <w:marTop w:val="0"/>
          <w:marBottom w:val="0"/>
          <w:divBdr>
            <w:top w:val="none" w:sz="0" w:space="0" w:color="auto"/>
            <w:left w:val="none" w:sz="0" w:space="0" w:color="auto"/>
            <w:bottom w:val="none" w:sz="0" w:space="0" w:color="auto"/>
            <w:right w:val="none" w:sz="0" w:space="0" w:color="auto"/>
          </w:divBdr>
        </w:div>
        <w:div w:id="1268659661">
          <w:marLeft w:val="0"/>
          <w:marRight w:val="0"/>
          <w:marTop w:val="0"/>
          <w:marBottom w:val="0"/>
          <w:divBdr>
            <w:top w:val="none" w:sz="0" w:space="0" w:color="auto"/>
            <w:left w:val="none" w:sz="0" w:space="0" w:color="auto"/>
            <w:bottom w:val="none" w:sz="0" w:space="0" w:color="auto"/>
            <w:right w:val="none" w:sz="0" w:space="0" w:color="auto"/>
          </w:divBdr>
        </w:div>
        <w:div w:id="1279607114">
          <w:marLeft w:val="0"/>
          <w:marRight w:val="0"/>
          <w:marTop w:val="0"/>
          <w:marBottom w:val="0"/>
          <w:divBdr>
            <w:top w:val="none" w:sz="0" w:space="0" w:color="auto"/>
            <w:left w:val="none" w:sz="0" w:space="0" w:color="auto"/>
            <w:bottom w:val="none" w:sz="0" w:space="0" w:color="auto"/>
            <w:right w:val="none" w:sz="0" w:space="0" w:color="auto"/>
          </w:divBdr>
        </w:div>
        <w:div w:id="1281693097">
          <w:marLeft w:val="0"/>
          <w:marRight w:val="0"/>
          <w:marTop w:val="0"/>
          <w:marBottom w:val="0"/>
          <w:divBdr>
            <w:top w:val="none" w:sz="0" w:space="0" w:color="auto"/>
            <w:left w:val="none" w:sz="0" w:space="0" w:color="auto"/>
            <w:bottom w:val="none" w:sz="0" w:space="0" w:color="auto"/>
            <w:right w:val="none" w:sz="0" w:space="0" w:color="auto"/>
          </w:divBdr>
        </w:div>
        <w:div w:id="1307665209">
          <w:marLeft w:val="0"/>
          <w:marRight w:val="0"/>
          <w:marTop w:val="0"/>
          <w:marBottom w:val="0"/>
          <w:divBdr>
            <w:top w:val="none" w:sz="0" w:space="0" w:color="auto"/>
            <w:left w:val="none" w:sz="0" w:space="0" w:color="auto"/>
            <w:bottom w:val="none" w:sz="0" w:space="0" w:color="auto"/>
            <w:right w:val="none" w:sz="0" w:space="0" w:color="auto"/>
          </w:divBdr>
        </w:div>
        <w:div w:id="1327710833">
          <w:marLeft w:val="0"/>
          <w:marRight w:val="0"/>
          <w:marTop w:val="0"/>
          <w:marBottom w:val="0"/>
          <w:divBdr>
            <w:top w:val="none" w:sz="0" w:space="0" w:color="auto"/>
            <w:left w:val="none" w:sz="0" w:space="0" w:color="auto"/>
            <w:bottom w:val="none" w:sz="0" w:space="0" w:color="auto"/>
            <w:right w:val="none" w:sz="0" w:space="0" w:color="auto"/>
          </w:divBdr>
        </w:div>
        <w:div w:id="1348554045">
          <w:marLeft w:val="0"/>
          <w:marRight w:val="0"/>
          <w:marTop w:val="0"/>
          <w:marBottom w:val="0"/>
          <w:divBdr>
            <w:top w:val="none" w:sz="0" w:space="0" w:color="auto"/>
            <w:left w:val="none" w:sz="0" w:space="0" w:color="auto"/>
            <w:bottom w:val="none" w:sz="0" w:space="0" w:color="auto"/>
            <w:right w:val="none" w:sz="0" w:space="0" w:color="auto"/>
          </w:divBdr>
        </w:div>
        <w:div w:id="1376615058">
          <w:marLeft w:val="0"/>
          <w:marRight w:val="0"/>
          <w:marTop w:val="0"/>
          <w:marBottom w:val="0"/>
          <w:divBdr>
            <w:top w:val="none" w:sz="0" w:space="0" w:color="auto"/>
            <w:left w:val="none" w:sz="0" w:space="0" w:color="auto"/>
            <w:bottom w:val="none" w:sz="0" w:space="0" w:color="auto"/>
            <w:right w:val="none" w:sz="0" w:space="0" w:color="auto"/>
          </w:divBdr>
        </w:div>
        <w:div w:id="1378123016">
          <w:marLeft w:val="0"/>
          <w:marRight w:val="0"/>
          <w:marTop w:val="0"/>
          <w:marBottom w:val="0"/>
          <w:divBdr>
            <w:top w:val="none" w:sz="0" w:space="0" w:color="auto"/>
            <w:left w:val="none" w:sz="0" w:space="0" w:color="auto"/>
            <w:bottom w:val="none" w:sz="0" w:space="0" w:color="auto"/>
            <w:right w:val="none" w:sz="0" w:space="0" w:color="auto"/>
          </w:divBdr>
        </w:div>
        <w:div w:id="1378242256">
          <w:marLeft w:val="0"/>
          <w:marRight w:val="0"/>
          <w:marTop w:val="0"/>
          <w:marBottom w:val="0"/>
          <w:divBdr>
            <w:top w:val="none" w:sz="0" w:space="0" w:color="auto"/>
            <w:left w:val="none" w:sz="0" w:space="0" w:color="auto"/>
            <w:bottom w:val="none" w:sz="0" w:space="0" w:color="auto"/>
            <w:right w:val="none" w:sz="0" w:space="0" w:color="auto"/>
          </w:divBdr>
        </w:div>
        <w:div w:id="1394811177">
          <w:marLeft w:val="0"/>
          <w:marRight w:val="0"/>
          <w:marTop w:val="0"/>
          <w:marBottom w:val="0"/>
          <w:divBdr>
            <w:top w:val="none" w:sz="0" w:space="0" w:color="auto"/>
            <w:left w:val="none" w:sz="0" w:space="0" w:color="auto"/>
            <w:bottom w:val="none" w:sz="0" w:space="0" w:color="auto"/>
            <w:right w:val="none" w:sz="0" w:space="0" w:color="auto"/>
          </w:divBdr>
        </w:div>
        <w:div w:id="1423182669">
          <w:marLeft w:val="0"/>
          <w:marRight w:val="0"/>
          <w:marTop w:val="0"/>
          <w:marBottom w:val="0"/>
          <w:divBdr>
            <w:top w:val="none" w:sz="0" w:space="0" w:color="auto"/>
            <w:left w:val="none" w:sz="0" w:space="0" w:color="auto"/>
            <w:bottom w:val="none" w:sz="0" w:space="0" w:color="auto"/>
            <w:right w:val="none" w:sz="0" w:space="0" w:color="auto"/>
          </w:divBdr>
        </w:div>
        <w:div w:id="1424497409">
          <w:marLeft w:val="0"/>
          <w:marRight w:val="0"/>
          <w:marTop w:val="0"/>
          <w:marBottom w:val="0"/>
          <w:divBdr>
            <w:top w:val="none" w:sz="0" w:space="0" w:color="auto"/>
            <w:left w:val="none" w:sz="0" w:space="0" w:color="auto"/>
            <w:bottom w:val="none" w:sz="0" w:space="0" w:color="auto"/>
            <w:right w:val="none" w:sz="0" w:space="0" w:color="auto"/>
          </w:divBdr>
        </w:div>
        <w:div w:id="1428576565">
          <w:marLeft w:val="0"/>
          <w:marRight w:val="0"/>
          <w:marTop w:val="0"/>
          <w:marBottom w:val="0"/>
          <w:divBdr>
            <w:top w:val="none" w:sz="0" w:space="0" w:color="auto"/>
            <w:left w:val="none" w:sz="0" w:space="0" w:color="auto"/>
            <w:bottom w:val="none" w:sz="0" w:space="0" w:color="auto"/>
            <w:right w:val="none" w:sz="0" w:space="0" w:color="auto"/>
          </w:divBdr>
        </w:div>
        <w:div w:id="1451819054">
          <w:marLeft w:val="0"/>
          <w:marRight w:val="0"/>
          <w:marTop w:val="0"/>
          <w:marBottom w:val="0"/>
          <w:divBdr>
            <w:top w:val="none" w:sz="0" w:space="0" w:color="auto"/>
            <w:left w:val="none" w:sz="0" w:space="0" w:color="auto"/>
            <w:bottom w:val="none" w:sz="0" w:space="0" w:color="auto"/>
            <w:right w:val="none" w:sz="0" w:space="0" w:color="auto"/>
          </w:divBdr>
        </w:div>
        <w:div w:id="1461143890">
          <w:marLeft w:val="0"/>
          <w:marRight w:val="0"/>
          <w:marTop w:val="0"/>
          <w:marBottom w:val="0"/>
          <w:divBdr>
            <w:top w:val="none" w:sz="0" w:space="0" w:color="auto"/>
            <w:left w:val="none" w:sz="0" w:space="0" w:color="auto"/>
            <w:bottom w:val="none" w:sz="0" w:space="0" w:color="auto"/>
            <w:right w:val="none" w:sz="0" w:space="0" w:color="auto"/>
          </w:divBdr>
        </w:div>
        <w:div w:id="1468275727">
          <w:marLeft w:val="0"/>
          <w:marRight w:val="0"/>
          <w:marTop w:val="0"/>
          <w:marBottom w:val="0"/>
          <w:divBdr>
            <w:top w:val="none" w:sz="0" w:space="0" w:color="auto"/>
            <w:left w:val="none" w:sz="0" w:space="0" w:color="auto"/>
            <w:bottom w:val="none" w:sz="0" w:space="0" w:color="auto"/>
            <w:right w:val="none" w:sz="0" w:space="0" w:color="auto"/>
          </w:divBdr>
        </w:div>
        <w:div w:id="1476416343">
          <w:marLeft w:val="0"/>
          <w:marRight w:val="0"/>
          <w:marTop w:val="0"/>
          <w:marBottom w:val="0"/>
          <w:divBdr>
            <w:top w:val="none" w:sz="0" w:space="0" w:color="auto"/>
            <w:left w:val="none" w:sz="0" w:space="0" w:color="auto"/>
            <w:bottom w:val="none" w:sz="0" w:space="0" w:color="auto"/>
            <w:right w:val="none" w:sz="0" w:space="0" w:color="auto"/>
          </w:divBdr>
        </w:div>
        <w:div w:id="1478305410">
          <w:marLeft w:val="0"/>
          <w:marRight w:val="0"/>
          <w:marTop w:val="0"/>
          <w:marBottom w:val="0"/>
          <w:divBdr>
            <w:top w:val="none" w:sz="0" w:space="0" w:color="auto"/>
            <w:left w:val="none" w:sz="0" w:space="0" w:color="auto"/>
            <w:bottom w:val="none" w:sz="0" w:space="0" w:color="auto"/>
            <w:right w:val="none" w:sz="0" w:space="0" w:color="auto"/>
          </w:divBdr>
        </w:div>
        <w:div w:id="1484656813">
          <w:marLeft w:val="0"/>
          <w:marRight w:val="0"/>
          <w:marTop w:val="0"/>
          <w:marBottom w:val="0"/>
          <w:divBdr>
            <w:top w:val="none" w:sz="0" w:space="0" w:color="auto"/>
            <w:left w:val="none" w:sz="0" w:space="0" w:color="auto"/>
            <w:bottom w:val="none" w:sz="0" w:space="0" w:color="auto"/>
            <w:right w:val="none" w:sz="0" w:space="0" w:color="auto"/>
          </w:divBdr>
        </w:div>
        <w:div w:id="1494300037">
          <w:marLeft w:val="0"/>
          <w:marRight w:val="0"/>
          <w:marTop w:val="0"/>
          <w:marBottom w:val="0"/>
          <w:divBdr>
            <w:top w:val="none" w:sz="0" w:space="0" w:color="auto"/>
            <w:left w:val="none" w:sz="0" w:space="0" w:color="auto"/>
            <w:bottom w:val="none" w:sz="0" w:space="0" w:color="auto"/>
            <w:right w:val="none" w:sz="0" w:space="0" w:color="auto"/>
          </w:divBdr>
        </w:div>
        <w:div w:id="1514880359">
          <w:marLeft w:val="0"/>
          <w:marRight w:val="0"/>
          <w:marTop w:val="0"/>
          <w:marBottom w:val="0"/>
          <w:divBdr>
            <w:top w:val="none" w:sz="0" w:space="0" w:color="auto"/>
            <w:left w:val="none" w:sz="0" w:space="0" w:color="auto"/>
            <w:bottom w:val="none" w:sz="0" w:space="0" w:color="auto"/>
            <w:right w:val="none" w:sz="0" w:space="0" w:color="auto"/>
          </w:divBdr>
        </w:div>
        <w:div w:id="1528834319">
          <w:marLeft w:val="0"/>
          <w:marRight w:val="0"/>
          <w:marTop w:val="0"/>
          <w:marBottom w:val="0"/>
          <w:divBdr>
            <w:top w:val="none" w:sz="0" w:space="0" w:color="auto"/>
            <w:left w:val="none" w:sz="0" w:space="0" w:color="auto"/>
            <w:bottom w:val="none" w:sz="0" w:space="0" w:color="auto"/>
            <w:right w:val="none" w:sz="0" w:space="0" w:color="auto"/>
          </w:divBdr>
        </w:div>
        <w:div w:id="1531996187">
          <w:marLeft w:val="0"/>
          <w:marRight w:val="0"/>
          <w:marTop w:val="0"/>
          <w:marBottom w:val="0"/>
          <w:divBdr>
            <w:top w:val="none" w:sz="0" w:space="0" w:color="auto"/>
            <w:left w:val="none" w:sz="0" w:space="0" w:color="auto"/>
            <w:bottom w:val="none" w:sz="0" w:space="0" w:color="auto"/>
            <w:right w:val="none" w:sz="0" w:space="0" w:color="auto"/>
          </w:divBdr>
        </w:div>
        <w:div w:id="1550919826">
          <w:marLeft w:val="0"/>
          <w:marRight w:val="0"/>
          <w:marTop w:val="0"/>
          <w:marBottom w:val="0"/>
          <w:divBdr>
            <w:top w:val="none" w:sz="0" w:space="0" w:color="auto"/>
            <w:left w:val="none" w:sz="0" w:space="0" w:color="auto"/>
            <w:bottom w:val="none" w:sz="0" w:space="0" w:color="auto"/>
            <w:right w:val="none" w:sz="0" w:space="0" w:color="auto"/>
          </w:divBdr>
        </w:div>
        <w:div w:id="1553999172">
          <w:marLeft w:val="0"/>
          <w:marRight w:val="0"/>
          <w:marTop w:val="0"/>
          <w:marBottom w:val="0"/>
          <w:divBdr>
            <w:top w:val="none" w:sz="0" w:space="0" w:color="auto"/>
            <w:left w:val="none" w:sz="0" w:space="0" w:color="auto"/>
            <w:bottom w:val="none" w:sz="0" w:space="0" w:color="auto"/>
            <w:right w:val="none" w:sz="0" w:space="0" w:color="auto"/>
          </w:divBdr>
        </w:div>
        <w:div w:id="1554198818">
          <w:marLeft w:val="0"/>
          <w:marRight w:val="0"/>
          <w:marTop w:val="0"/>
          <w:marBottom w:val="0"/>
          <w:divBdr>
            <w:top w:val="none" w:sz="0" w:space="0" w:color="auto"/>
            <w:left w:val="none" w:sz="0" w:space="0" w:color="auto"/>
            <w:bottom w:val="none" w:sz="0" w:space="0" w:color="auto"/>
            <w:right w:val="none" w:sz="0" w:space="0" w:color="auto"/>
          </w:divBdr>
        </w:div>
        <w:div w:id="1555968408">
          <w:marLeft w:val="0"/>
          <w:marRight w:val="0"/>
          <w:marTop w:val="0"/>
          <w:marBottom w:val="0"/>
          <w:divBdr>
            <w:top w:val="none" w:sz="0" w:space="0" w:color="auto"/>
            <w:left w:val="none" w:sz="0" w:space="0" w:color="auto"/>
            <w:bottom w:val="none" w:sz="0" w:space="0" w:color="auto"/>
            <w:right w:val="none" w:sz="0" w:space="0" w:color="auto"/>
          </w:divBdr>
        </w:div>
        <w:div w:id="1561555791">
          <w:marLeft w:val="0"/>
          <w:marRight w:val="0"/>
          <w:marTop w:val="0"/>
          <w:marBottom w:val="0"/>
          <w:divBdr>
            <w:top w:val="none" w:sz="0" w:space="0" w:color="auto"/>
            <w:left w:val="none" w:sz="0" w:space="0" w:color="auto"/>
            <w:bottom w:val="none" w:sz="0" w:space="0" w:color="auto"/>
            <w:right w:val="none" w:sz="0" w:space="0" w:color="auto"/>
          </w:divBdr>
        </w:div>
        <w:div w:id="1570071342">
          <w:marLeft w:val="0"/>
          <w:marRight w:val="0"/>
          <w:marTop w:val="0"/>
          <w:marBottom w:val="0"/>
          <w:divBdr>
            <w:top w:val="none" w:sz="0" w:space="0" w:color="auto"/>
            <w:left w:val="none" w:sz="0" w:space="0" w:color="auto"/>
            <w:bottom w:val="none" w:sz="0" w:space="0" w:color="auto"/>
            <w:right w:val="none" w:sz="0" w:space="0" w:color="auto"/>
          </w:divBdr>
        </w:div>
        <w:div w:id="1570387269">
          <w:marLeft w:val="0"/>
          <w:marRight w:val="0"/>
          <w:marTop w:val="0"/>
          <w:marBottom w:val="0"/>
          <w:divBdr>
            <w:top w:val="none" w:sz="0" w:space="0" w:color="auto"/>
            <w:left w:val="none" w:sz="0" w:space="0" w:color="auto"/>
            <w:bottom w:val="none" w:sz="0" w:space="0" w:color="auto"/>
            <w:right w:val="none" w:sz="0" w:space="0" w:color="auto"/>
          </w:divBdr>
        </w:div>
        <w:div w:id="1573200597">
          <w:marLeft w:val="0"/>
          <w:marRight w:val="0"/>
          <w:marTop w:val="0"/>
          <w:marBottom w:val="0"/>
          <w:divBdr>
            <w:top w:val="none" w:sz="0" w:space="0" w:color="auto"/>
            <w:left w:val="none" w:sz="0" w:space="0" w:color="auto"/>
            <w:bottom w:val="none" w:sz="0" w:space="0" w:color="auto"/>
            <w:right w:val="none" w:sz="0" w:space="0" w:color="auto"/>
          </w:divBdr>
        </w:div>
        <w:div w:id="1576670387">
          <w:marLeft w:val="0"/>
          <w:marRight w:val="0"/>
          <w:marTop w:val="0"/>
          <w:marBottom w:val="0"/>
          <w:divBdr>
            <w:top w:val="none" w:sz="0" w:space="0" w:color="auto"/>
            <w:left w:val="none" w:sz="0" w:space="0" w:color="auto"/>
            <w:bottom w:val="none" w:sz="0" w:space="0" w:color="auto"/>
            <w:right w:val="none" w:sz="0" w:space="0" w:color="auto"/>
          </w:divBdr>
        </w:div>
        <w:div w:id="1583565666">
          <w:marLeft w:val="0"/>
          <w:marRight w:val="0"/>
          <w:marTop w:val="0"/>
          <w:marBottom w:val="0"/>
          <w:divBdr>
            <w:top w:val="none" w:sz="0" w:space="0" w:color="auto"/>
            <w:left w:val="none" w:sz="0" w:space="0" w:color="auto"/>
            <w:bottom w:val="none" w:sz="0" w:space="0" w:color="auto"/>
            <w:right w:val="none" w:sz="0" w:space="0" w:color="auto"/>
          </w:divBdr>
        </w:div>
        <w:div w:id="1584025887">
          <w:marLeft w:val="0"/>
          <w:marRight w:val="0"/>
          <w:marTop w:val="0"/>
          <w:marBottom w:val="0"/>
          <w:divBdr>
            <w:top w:val="none" w:sz="0" w:space="0" w:color="auto"/>
            <w:left w:val="none" w:sz="0" w:space="0" w:color="auto"/>
            <w:bottom w:val="none" w:sz="0" w:space="0" w:color="auto"/>
            <w:right w:val="none" w:sz="0" w:space="0" w:color="auto"/>
          </w:divBdr>
        </w:div>
        <w:div w:id="1599869687">
          <w:marLeft w:val="0"/>
          <w:marRight w:val="0"/>
          <w:marTop w:val="0"/>
          <w:marBottom w:val="0"/>
          <w:divBdr>
            <w:top w:val="none" w:sz="0" w:space="0" w:color="auto"/>
            <w:left w:val="none" w:sz="0" w:space="0" w:color="auto"/>
            <w:bottom w:val="none" w:sz="0" w:space="0" w:color="auto"/>
            <w:right w:val="none" w:sz="0" w:space="0" w:color="auto"/>
          </w:divBdr>
        </w:div>
        <w:div w:id="1610817994">
          <w:marLeft w:val="0"/>
          <w:marRight w:val="0"/>
          <w:marTop w:val="0"/>
          <w:marBottom w:val="0"/>
          <w:divBdr>
            <w:top w:val="none" w:sz="0" w:space="0" w:color="auto"/>
            <w:left w:val="none" w:sz="0" w:space="0" w:color="auto"/>
            <w:bottom w:val="none" w:sz="0" w:space="0" w:color="auto"/>
            <w:right w:val="none" w:sz="0" w:space="0" w:color="auto"/>
          </w:divBdr>
        </w:div>
        <w:div w:id="1671905677">
          <w:marLeft w:val="0"/>
          <w:marRight w:val="0"/>
          <w:marTop w:val="0"/>
          <w:marBottom w:val="0"/>
          <w:divBdr>
            <w:top w:val="none" w:sz="0" w:space="0" w:color="auto"/>
            <w:left w:val="none" w:sz="0" w:space="0" w:color="auto"/>
            <w:bottom w:val="none" w:sz="0" w:space="0" w:color="auto"/>
            <w:right w:val="none" w:sz="0" w:space="0" w:color="auto"/>
          </w:divBdr>
        </w:div>
        <w:div w:id="1678998254">
          <w:marLeft w:val="0"/>
          <w:marRight w:val="0"/>
          <w:marTop w:val="0"/>
          <w:marBottom w:val="0"/>
          <w:divBdr>
            <w:top w:val="none" w:sz="0" w:space="0" w:color="auto"/>
            <w:left w:val="none" w:sz="0" w:space="0" w:color="auto"/>
            <w:bottom w:val="none" w:sz="0" w:space="0" w:color="auto"/>
            <w:right w:val="none" w:sz="0" w:space="0" w:color="auto"/>
          </w:divBdr>
        </w:div>
        <w:div w:id="1681007185">
          <w:marLeft w:val="0"/>
          <w:marRight w:val="0"/>
          <w:marTop w:val="0"/>
          <w:marBottom w:val="0"/>
          <w:divBdr>
            <w:top w:val="none" w:sz="0" w:space="0" w:color="auto"/>
            <w:left w:val="none" w:sz="0" w:space="0" w:color="auto"/>
            <w:bottom w:val="none" w:sz="0" w:space="0" w:color="auto"/>
            <w:right w:val="none" w:sz="0" w:space="0" w:color="auto"/>
          </w:divBdr>
        </w:div>
        <w:div w:id="1686593358">
          <w:marLeft w:val="0"/>
          <w:marRight w:val="0"/>
          <w:marTop w:val="0"/>
          <w:marBottom w:val="0"/>
          <w:divBdr>
            <w:top w:val="none" w:sz="0" w:space="0" w:color="auto"/>
            <w:left w:val="none" w:sz="0" w:space="0" w:color="auto"/>
            <w:bottom w:val="none" w:sz="0" w:space="0" w:color="auto"/>
            <w:right w:val="none" w:sz="0" w:space="0" w:color="auto"/>
          </w:divBdr>
        </w:div>
        <w:div w:id="1717580610">
          <w:marLeft w:val="0"/>
          <w:marRight w:val="0"/>
          <w:marTop w:val="0"/>
          <w:marBottom w:val="0"/>
          <w:divBdr>
            <w:top w:val="none" w:sz="0" w:space="0" w:color="auto"/>
            <w:left w:val="none" w:sz="0" w:space="0" w:color="auto"/>
            <w:bottom w:val="none" w:sz="0" w:space="0" w:color="auto"/>
            <w:right w:val="none" w:sz="0" w:space="0" w:color="auto"/>
          </w:divBdr>
        </w:div>
        <w:div w:id="1726029173">
          <w:marLeft w:val="0"/>
          <w:marRight w:val="0"/>
          <w:marTop w:val="0"/>
          <w:marBottom w:val="0"/>
          <w:divBdr>
            <w:top w:val="none" w:sz="0" w:space="0" w:color="auto"/>
            <w:left w:val="none" w:sz="0" w:space="0" w:color="auto"/>
            <w:bottom w:val="none" w:sz="0" w:space="0" w:color="auto"/>
            <w:right w:val="none" w:sz="0" w:space="0" w:color="auto"/>
          </w:divBdr>
        </w:div>
        <w:div w:id="1750495634">
          <w:marLeft w:val="0"/>
          <w:marRight w:val="0"/>
          <w:marTop w:val="0"/>
          <w:marBottom w:val="0"/>
          <w:divBdr>
            <w:top w:val="none" w:sz="0" w:space="0" w:color="auto"/>
            <w:left w:val="none" w:sz="0" w:space="0" w:color="auto"/>
            <w:bottom w:val="none" w:sz="0" w:space="0" w:color="auto"/>
            <w:right w:val="none" w:sz="0" w:space="0" w:color="auto"/>
          </w:divBdr>
        </w:div>
        <w:div w:id="1751392415">
          <w:marLeft w:val="0"/>
          <w:marRight w:val="0"/>
          <w:marTop w:val="0"/>
          <w:marBottom w:val="0"/>
          <w:divBdr>
            <w:top w:val="none" w:sz="0" w:space="0" w:color="auto"/>
            <w:left w:val="none" w:sz="0" w:space="0" w:color="auto"/>
            <w:bottom w:val="none" w:sz="0" w:space="0" w:color="auto"/>
            <w:right w:val="none" w:sz="0" w:space="0" w:color="auto"/>
          </w:divBdr>
        </w:div>
        <w:div w:id="1753426812">
          <w:marLeft w:val="0"/>
          <w:marRight w:val="0"/>
          <w:marTop w:val="0"/>
          <w:marBottom w:val="0"/>
          <w:divBdr>
            <w:top w:val="none" w:sz="0" w:space="0" w:color="auto"/>
            <w:left w:val="none" w:sz="0" w:space="0" w:color="auto"/>
            <w:bottom w:val="none" w:sz="0" w:space="0" w:color="auto"/>
            <w:right w:val="none" w:sz="0" w:space="0" w:color="auto"/>
          </w:divBdr>
        </w:div>
        <w:div w:id="1759713955">
          <w:marLeft w:val="0"/>
          <w:marRight w:val="0"/>
          <w:marTop w:val="0"/>
          <w:marBottom w:val="0"/>
          <w:divBdr>
            <w:top w:val="none" w:sz="0" w:space="0" w:color="auto"/>
            <w:left w:val="none" w:sz="0" w:space="0" w:color="auto"/>
            <w:bottom w:val="none" w:sz="0" w:space="0" w:color="auto"/>
            <w:right w:val="none" w:sz="0" w:space="0" w:color="auto"/>
          </w:divBdr>
        </w:div>
        <w:div w:id="1761949689">
          <w:marLeft w:val="0"/>
          <w:marRight w:val="0"/>
          <w:marTop w:val="0"/>
          <w:marBottom w:val="0"/>
          <w:divBdr>
            <w:top w:val="none" w:sz="0" w:space="0" w:color="auto"/>
            <w:left w:val="none" w:sz="0" w:space="0" w:color="auto"/>
            <w:bottom w:val="none" w:sz="0" w:space="0" w:color="auto"/>
            <w:right w:val="none" w:sz="0" w:space="0" w:color="auto"/>
          </w:divBdr>
        </w:div>
        <w:div w:id="1765299575">
          <w:marLeft w:val="0"/>
          <w:marRight w:val="0"/>
          <w:marTop w:val="0"/>
          <w:marBottom w:val="0"/>
          <w:divBdr>
            <w:top w:val="none" w:sz="0" w:space="0" w:color="auto"/>
            <w:left w:val="none" w:sz="0" w:space="0" w:color="auto"/>
            <w:bottom w:val="none" w:sz="0" w:space="0" w:color="auto"/>
            <w:right w:val="none" w:sz="0" w:space="0" w:color="auto"/>
          </w:divBdr>
        </w:div>
        <w:div w:id="1765875563">
          <w:marLeft w:val="0"/>
          <w:marRight w:val="0"/>
          <w:marTop w:val="0"/>
          <w:marBottom w:val="0"/>
          <w:divBdr>
            <w:top w:val="none" w:sz="0" w:space="0" w:color="auto"/>
            <w:left w:val="none" w:sz="0" w:space="0" w:color="auto"/>
            <w:bottom w:val="none" w:sz="0" w:space="0" w:color="auto"/>
            <w:right w:val="none" w:sz="0" w:space="0" w:color="auto"/>
          </w:divBdr>
        </w:div>
        <w:div w:id="1796485315">
          <w:marLeft w:val="0"/>
          <w:marRight w:val="0"/>
          <w:marTop w:val="0"/>
          <w:marBottom w:val="0"/>
          <w:divBdr>
            <w:top w:val="none" w:sz="0" w:space="0" w:color="auto"/>
            <w:left w:val="none" w:sz="0" w:space="0" w:color="auto"/>
            <w:bottom w:val="none" w:sz="0" w:space="0" w:color="auto"/>
            <w:right w:val="none" w:sz="0" w:space="0" w:color="auto"/>
          </w:divBdr>
        </w:div>
        <w:div w:id="1799183728">
          <w:marLeft w:val="0"/>
          <w:marRight w:val="0"/>
          <w:marTop w:val="0"/>
          <w:marBottom w:val="0"/>
          <w:divBdr>
            <w:top w:val="none" w:sz="0" w:space="0" w:color="auto"/>
            <w:left w:val="none" w:sz="0" w:space="0" w:color="auto"/>
            <w:bottom w:val="none" w:sz="0" w:space="0" w:color="auto"/>
            <w:right w:val="none" w:sz="0" w:space="0" w:color="auto"/>
          </w:divBdr>
        </w:div>
        <w:div w:id="1806047745">
          <w:marLeft w:val="0"/>
          <w:marRight w:val="0"/>
          <w:marTop w:val="0"/>
          <w:marBottom w:val="0"/>
          <w:divBdr>
            <w:top w:val="none" w:sz="0" w:space="0" w:color="auto"/>
            <w:left w:val="none" w:sz="0" w:space="0" w:color="auto"/>
            <w:bottom w:val="none" w:sz="0" w:space="0" w:color="auto"/>
            <w:right w:val="none" w:sz="0" w:space="0" w:color="auto"/>
          </w:divBdr>
        </w:div>
        <w:div w:id="1809518271">
          <w:marLeft w:val="0"/>
          <w:marRight w:val="0"/>
          <w:marTop w:val="0"/>
          <w:marBottom w:val="0"/>
          <w:divBdr>
            <w:top w:val="none" w:sz="0" w:space="0" w:color="auto"/>
            <w:left w:val="none" w:sz="0" w:space="0" w:color="auto"/>
            <w:bottom w:val="none" w:sz="0" w:space="0" w:color="auto"/>
            <w:right w:val="none" w:sz="0" w:space="0" w:color="auto"/>
          </w:divBdr>
        </w:div>
        <w:div w:id="1821648804">
          <w:marLeft w:val="0"/>
          <w:marRight w:val="0"/>
          <w:marTop w:val="0"/>
          <w:marBottom w:val="0"/>
          <w:divBdr>
            <w:top w:val="none" w:sz="0" w:space="0" w:color="auto"/>
            <w:left w:val="none" w:sz="0" w:space="0" w:color="auto"/>
            <w:bottom w:val="none" w:sz="0" w:space="0" w:color="auto"/>
            <w:right w:val="none" w:sz="0" w:space="0" w:color="auto"/>
          </w:divBdr>
        </w:div>
        <w:div w:id="1829056496">
          <w:marLeft w:val="0"/>
          <w:marRight w:val="0"/>
          <w:marTop w:val="0"/>
          <w:marBottom w:val="0"/>
          <w:divBdr>
            <w:top w:val="none" w:sz="0" w:space="0" w:color="auto"/>
            <w:left w:val="none" w:sz="0" w:space="0" w:color="auto"/>
            <w:bottom w:val="none" w:sz="0" w:space="0" w:color="auto"/>
            <w:right w:val="none" w:sz="0" w:space="0" w:color="auto"/>
          </w:divBdr>
        </w:div>
        <w:div w:id="1849247018">
          <w:marLeft w:val="0"/>
          <w:marRight w:val="0"/>
          <w:marTop w:val="0"/>
          <w:marBottom w:val="0"/>
          <w:divBdr>
            <w:top w:val="none" w:sz="0" w:space="0" w:color="auto"/>
            <w:left w:val="none" w:sz="0" w:space="0" w:color="auto"/>
            <w:bottom w:val="none" w:sz="0" w:space="0" w:color="auto"/>
            <w:right w:val="none" w:sz="0" w:space="0" w:color="auto"/>
          </w:divBdr>
        </w:div>
        <w:div w:id="1851797491">
          <w:marLeft w:val="0"/>
          <w:marRight w:val="0"/>
          <w:marTop w:val="0"/>
          <w:marBottom w:val="0"/>
          <w:divBdr>
            <w:top w:val="none" w:sz="0" w:space="0" w:color="auto"/>
            <w:left w:val="none" w:sz="0" w:space="0" w:color="auto"/>
            <w:bottom w:val="none" w:sz="0" w:space="0" w:color="auto"/>
            <w:right w:val="none" w:sz="0" w:space="0" w:color="auto"/>
          </w:divBdr>
        </w:div>
        <w:div w:id="1857109091">
          <w:marLeft w:val="0"/>
          <w:marRight w:val="0"/>
          <w:marTop w:val="0"/>
          <w:marBottom w:val="0"/>
          <w:divBdr>
            <w:top w:val="none" w:sz="0" w:space="0" w:color="auto"/>
            <w:left w:val="none" w:sz="0" w:space="0" w:color="auto"/>
            <w:bottom w:val="none" w:sz="0" w:space="0" w:color="auto"/>
            <w:right w:val="none" w:sz="0" w:space="0" w:color="auto"/>
          </w:divBdr>
        </w:div>
        <w:div w:id="1857227608">
          <w:marLeft w:val="0"/>
          <w:marRight w:val="0"/>
          <w:marTop w:val="0"/>
          <w:marBottom w:val="0"/>
          <w:divBdr>
            <w:top w:val="none" w:sz="0" w:space="0" w:color="auto"/>
            <w:left w:val="none" w:sz="0" w:space="0" w:color="auto"/>
            <w:bottom w:val="none" w:sz="0" w:space="0" w:color="auto"/>
            <w:right w:val="none" w:sz="0" w:space="0" w:color="auto"/>
          </w:divBdr>
        </w:div>
        <w:div w:id="1869483247">
          <w:marLeft w:val="0"/>
          <w:marRight w:val="0"/>
          <w:marTop w:val="0"/>
          <w:marBottom w:val="0"/>
          <w:divBdr>
            <w:top w:val="none" w:sz="0" w:space="0" w:color="auto"/>
            <w:left w:val="none" w:sz="0" w:space="0" w:color="auto"/>
            <w:bottom w:val="none" w:sz="0" w:space="0" w:color="auto"/>
            <w:right w:val="none" w:sz="0" w:space="0" w:color="auto"/>
          </w:divBdr>
        </w:div>
        <w:div w:id="1878159596">
          <w:marLeft w:val="0"/>
          <w:marRight w:val="0"/>
          <w:marTop w:val="0"/>
          <w:marBottom w:val="0"/>
          <w:divBdr>
            <w:top w:val="none" w:sz="0" w:space="0" w:color="auto"/>
            <w:left w:val="none" w:sz="0" w:space="0" w:color="auto"/>
            <w:bottom w:val="none" w:sz="0" w:space="0" w:color="auto"/>
            <w:right w:val="none" w:sz="0" w:space="0" w:color="auto"/>
          </w:divBdr>
        </w:div>
        <w:div w:id="1880318506">
          <w:marLeft w:val="0"/>
          <w:marRight w:val="0"/>
          <w:marTop w:val="0"/>
          <w:marBottom w:val="0"/>
          <w:divBdr>
            <w:top w:val="none" w:sz="0" w:space="0" w:color="auto"/>
            <w:left w:val="none" w:sz="0" w:space="0" w:color="auto"/>
            <w:bottom w:val="none" w:sz="0" w:space="0" w:color="auto"/>
            <w:right w:val="none" w:sz="0" w:space="0" w:color="auto"/>
          </w:divBdr>
        </w:div>
        <w:div w:id="1882474741">
          <w:marLeft w:val="0"/>
          <w:marRight w:val="0"/>
          <w:marTop w:val="0"/>
          <w:marBottom w:val="0"/>
          <w:divBdr>
            <w:top w:val="none" w:sz="0" w:space="0" w:color="auto"/>
            <w:left w:val="none" w:sz="0" w:space="0" w:color="auto"/>
            <w:bottom w:val="none" w:sz="0" w:space="0" w:color="auto"/>
            <w:right w:val="none" w:sz="0" w:space="0" w:color="auto"/>
          </w:divBdr>
        </w:div>
        <w:div w:id="1896774301">
          <w:marLeft w:val="0"/>
          <w:marRight w:val="0"/>
          <w:marTop w:val="0"/>
          <w:marBottom w:val="0"/>
          <w:divBdr>
            <w:top w:val="none" w:sz="0" w:space="0" w:color="auto"/>
            <w:left w:val="none" w:sz="0" w:space="0" w:color="auto"/>
            <w:bottom w:val="none" w:sz="0" w:space="0" w:color="auto"/>
            <w:right w:val="none" w:sz="0" w:space="0" w:color="auto"/>
          </w:divBdr>
        </w:div>
        <w:div w:id="1923103866">
          <w:marLeft w:val="0"/>
          <w:marRight w:val="0"/>
          <w:marTop w:val="0"/>
          <w:marBottom w:val="0"/>
          <w:divBdr>
            <w:top w:val="none" w:sz="0" w:space="0" w:color="auto"/>
            <w:left w:val="none" w:sz="0" w:space="0" w:color="auto"/>
            <w:bottom w:val="none" w:sz="0" w:space="0" w:color="auto"/>
            <w:right w:val="none" w:sz="0" w:space="0" w:color="auto"/>
          </w:divBdr>
        </w:div>
        <w:div w:id="1949117986">
          <w:marLeft w:val="0"/>
          <w:marRight w:val="0"/>
          <w:marTop w:val="0"/>
          <w:marBottom w:val="0"/>
          <w:divBdr>
            <w:top w:val="none" w:sz="0" w:space="0" w:color="auto"/>
            <w:left w:val="none" w:sz="0" w:space="0" w:color="auto"/>
            <w:bottom w:val="none" w:sz="0" w:space="0" w:color="auto"/>
            <w:right w:val="none" w:sz="0" w:space="0" w:color="auto"/>
          </w:divBdr>
        </w:div>
        <w:div w:id="1956063047">
          <w:marLeft w:val="0"/>
          <w:marRight w:val="0"/>
          <w:marTop w:val="0"/>
          <w:marBottom w:val="0"/>
          <w:divBdr>
            <w:top w:val="none" w:sz="0" w:space="0" w:color="auto"/>
            <w:left w:val="none" w:sz="0" w:space="0" w:color="auto"/>
            <w:bottom w:val="none" w:sz="0" w:space="0" w:color="auto"/>
            <w:right w:val="none" w:sz="0" w:space="0" w:color="auto"/>
          </w:divBdr>
        </w:div>
        <w:div w:id="1958371829">
          <w:marLeft w:val="0"/>
          <w:marRight w:val="0"/>
          <w:marTop w:val="0"/>
          <w:marBottom w:val="0"/>
          <w:divBdr>
            <w:top w:val="none" w:sz="0" w:space="0" w:color="auto"/>
            <w:left w:val="none" w:sz="0" w:space="0" w:color="auto"/>
            <w:bottom w:val="none" w:sz="0" w:space="0" w:color="auto"/>
            <w:right w:val="none" w:sz="0" w:space="0" w:color="auto"/>
          </w:divBdr>
        </w:div>
        <w:div w:id="1964772119">
          <w:marLeft w:val="0"/>
          <w:marRight w:val="0"/>
          <w:marTop w:val="0"/>
          <w:marBottom w:val="0"/>
          <w:divBdr>
            <w:top w:val="none" w:sz="0" w:space="0" w:color="auto"/>
            <w:left w:val="none" w:sz="0" w:space="0" w:color="auto"/>
            <w:bottom w:val="none" w:sz="0" w:space="0" w:color="auto"/>
            <w:right w:val="none" w:sz="0" w:space="0" w:color="auto"/>
          </w:divBdr>
        </w:div>
        <w:div w:id="1965649189">
          <w:marLeft w:val="0"/>
          <w:marRight w:val="0"/>
          <w:marTop w:val="0"/>
          <w:marBottom w:val="0"/>
          <w:divBdr>
            <w:top w:val="none" w:sz="0" w:space="0" w:color="auto"/>
            <w:left w:val="none" w:sz="0" w:space="0" w:color="auto"/>
            <w:bottom w:val="none" w:sz="0" w:space="0" w:color="auto"/>
            <w:right w:val="none" w:sz="0" w:space="0" w:color="auto"/>
          </w:divBdr>
        </w:div>
        <w:div w:id="1973437245">
          <w:marLeft w:val="0"/>
          <w:marRight w:val="0"/>
          <w:marTop w:val="0"/>
          <w:marBottom w:val="0"/>
          <w:divBdr>
            <w:top w:val="none" w:sz="0" w:space="0" w:color="auto"/>
            <w:left w:val="none" w:sz="0" w:space="0" w:color="auto"/>
            <w:bottom w:val="none" w:sz="0" w:space="0" w:color="auto"/>
            <w:right w:val="none" w:sz="0" w:space="0" w:color="auto"/>
          </w:divBdr>
        </w:div>
        <w:div w:id="1981962434">
          <w:marLeft w:val="0"/>
          <w:marRight w:val="0"/>
          <w:marTop w:val="0"/>
          <w:marBottom w:val="0"/>
          <w:divBdr>
            <w:top w:val="none" w:sz="0" w:space="0" w:color="auto"/>
            <w:left w:val="none" w:sz="0" w:space="0" w:color="auto"/>
            <w:bottom w:val="none" w:sz="0" w:space="0" w:color="auto"/>
            <w:right w:val="none" w:sz="0" w:space="0" w:color="auto"/>
          </w:divBdr>
        </w:div>
        <w:div w:id="1992363054">
          <w:marLeft w:val="0"/>
          <w:marRight w:val="0"/>
          <w:marTop w:val="0"/>
          <w:marBottom w:val="0"/>
          <w:divBdr>
            <w:top w:val="none" w:sz="0" w:space="0" w:color="auto"/>
            <w:left w:val="none" w:sz="0" w:space="0" w:color="auto"/>
            <w:bottom w:val="none" w:sz="0" w:space="0" w:color="auto"/>
            <w:right w:val="none" w:sz="0" w:space="0" w:color="auto"/>
          </w:divBdr>
        </w:div>
        <w:div w:id="1992368510">
          <w:marLeft w:val="0"/>
          <w:marRight w:val="0"/>
          <w:marTop w:val="0"/>
          <w:marBottom w:val="0"/>
          <w:divBdr>
            <w:top w:val="none" w:sz="0" w:space="0" w:color="auto"/>
            <w:left w:val="none" w:sz="0" w:space="0" w:color="auto"/>
            <w:bottom w:val="none" w:sz="0" w:space="0" w:color="auto"/>
            <w:right w:val="none" w:sz="0" w:space="0" w:color="auto"/>
          </w:divBdr>
        </w:div>
        <w:div w:id="2002005315">
          <w:marLeft w:val="0"/>
          <w:marRight w:val="0"/>
          <w:marTop w:val="0"/>
          <w:marBottom w:val="0"/>
          <w:divBdr>
            <w:top w:val="none" w:sz="0" w:space="0" w:color="auto"/>
            <w:left w:val="none" w:sz="0" w:space="0" w:color="auto"/>
            <w:bottom w:val="none" w:sz="0" w:space="0" w:color="auto"/>
            <w:right w:val="none" w:sz="0" w:space="0" w:color="auto"/>
          </w:divBdr>
        </w:div>
        <w:div w:id="2011248351">
          <w:marLeft w:val="0"/>
          <w:marRight w:val="0"/>
          <w:marTop w:val="0"/>
          <w:marBottom w:val="0"/>
          <w:divBdr>
            <w:top w:val="none" w:sz="0" w:space="0" w:color="auto"/>
            <w:left w:val="none" w:sz="0" w:space="0" w:color="auto"/>
            <w:bottom w:val="none" w:sz="0" w:space="0" w:color="auto"/>
            <w:right w:val="none" w:sz="0" w:space="0" w:color="auto"/>
          </w:divBdr>
        </w:div>
        <w:div w:id="2027292338">
          <w:marLeft w:val="0"/>
          <w:marRight w:val="0"/>
          <w:marTop w:val="0"/>
          <w:marBottom w:val="0"/>
          <w:divBdr>
            <w:top w:val="none" w:sz="0" w:space="0" w:color="auto"/>
            <w:left w:val="none" w:sz="0" w:space="0" w:color="auto"/>
            <w:bottom w:val="none" w:sz="0" w:space="0" w:color="auto"/>
            <w:right w:val="none" w:sz="0" w:space="0" w:color="auto"/>
          </w:divBdr>
        </w:div>
        <w:div w:id="2044010494">
          <w:marLeft w:val="0"/>
          <w:marRight w:val="0"/>
          <w:marTop w:val="0"/>
          <w:marBottom w:val="0"/>
          <w:divBdr>
            <w:top w:val="none" w:sz="0" w:space="0" w:color="auto"/>
            <w:left w:val="none" w:sz="0" w:space="0" w:color="auto"/>
            <w:bottom w:val="none" w:sz="0" w:space="0" w:color="auto"/>
            <w:right w:val="none" w:sz="0" w:space="0" w:color="auto"/>
          </w:divBdr>
        </w:div>
        <w:div w:id="2044360150">
          <w:marLeft w:val="0"/>
          <w:marRight w:val="0"/>
          <w:marTop w:val="0"/>
          <w:marBottom w:val="0"/>
          <w:divBdr>
            <w:top w:val="none" w:sz="0" w:space="0" w:color="auto"/>
            <w:left w:val="none" w:sz="0" w:space="0" w:color="auto"/>
            <w:bottom w:val="none" w:sz="0" w:space="0" w:color="auto"/>
            <w:right w:val="none" w:sz="0" w:space="0" w:color="auto"/>
          </w:divBdr>
        </w:div>
        <w:div w:id="2075883860">
          <w:marLeft w:val="0"/>
          <w:marRight w:val="0"/>
          <w:marTop w:val="0"/>
          <w:marBottom w:val="0"/>
          <w:divBdr>
            <w:top w:val="none" w:sz="0" w:space="0" w:color="auto"/>
            <w:left w:val="none" w:sz="0" w:space="0" w:color="auto"/>
            <w:bottom w:val="none" w:sz="0" w:space="0" w:color="auto"/>
            <w:right w:val="none" w:sz="0" w:space="0" w:color="auto"/>
          </w:divBdr>
        </w:div>
        <w:div w:id="2098402043">
          <w:marLeft w:val="0"/>
          <w:marRight w:val="0"/>
          <w:marTop w:val="0"/>
          <w:marBottom w:val="0"/>
          <w:divBdr>
            <w:top w:val="none" w:sz="0" w:space="0" w:color="auto"/>
            <w:left w:val="none" w:sz="0" w:space="0" w:color="auto"/>
            <w:bottom w:val="none" w:sz="0" w:space="0" w:color="auto"/>
            <w:right w:val="none" w:sz="0" w:space="0" w:color="auto"/>
          </w:divBdr>
        </w:div>
        <w:div w:id="2117168844">
          <w:marLeft w:val="0"/>
          <w:marRight w:val="0"/>
          <w:marTop w:val="0"/>
          <w:marBottom w:val="0"/>
          <w:divBdr>
            <w:top w:val="none" w:sz="0" w:space="0" w:color="auto"/>
            <w:left w:val="none" w:sz="0" w:space="0" w:color="auto"/>
            <w:bottom w:val="none" w:sz="0" w:space="0" w:color="auto"/>
            <w:right w:val="none" w:sz="0" w:space="0" w:color="auto"/>
          </w:divBdr>
        </w:div>
        <w:div w:id="2120754518">
          <w:marLeft w:val="0"/>
          <w:marRight w:val="0"/>
          <w:marTop w:val="0"/>
          <w:marBottom w:val="0"/>
          <w:divBdr>
            <w:top w:val="none" w:sz="0" w:space="0" w:color="auto"/>
            <w:left w:val="none" w:sz="0" w:space="0" w:color="auto"/>
            <w:bottom w:val="none" w:sz="0" w:space="0" w:color="auto"/>
            <w:right w:val="none" w:sz="0" w:space="0" w:color="auto"/>
          </w:divBdr>
        </w:div>
        <w:div w:id="2123112883">
          <w:marLeft w:val="0"/>
          <w:marRight w:val="0"/>
          <w:marTop w:val="0"/>
          <w:marBottom w:val="0"/>
          <w:divBdr>
            <w:top w:val="none" w:sz="0" w:space="0" w:color="auto"/>
            <w:left w:val="none" w:sz="0" w:space="0" w:color="auto"/>
            <w:bottom w:val="none" w:sz="0" w:space="0" w:color="auto"/>
            <w:right w:val="none" w:sz="0" w:space="0" w:color="auto"/>
          </w:divBdr>
        </w:div>
        <w:div w:id="2123183901">
          <w:marLeft w:val="0"/>
          <w:marRight w:val="0"/>
          <w:marTop w:val="0"/>
          <w:marBottom w:val="0"/>
          <w:divBdr>
            <w:top w:val="none" w:sz="0" w:space="0" w:color="auto"/>
            <w:left w:val="none" w:sz="0" w:space="0" w:color="auto"/>
            <w:bottom w:val="none" w:sz="0" w:space="0" w:color="auto"/>
            <w:right w:val="none" w:sz="0" w:space="0" w:color="auto"/>
          </w:divBdr>
        </w:div>
        <w:div w:id="2130510719">
          <w:marLeft w:val="0"/>
          <w:marRight w:val="0"/>
          <w:marTop w:val="0"/>
          <w:marBottom w:val="0"/>
          <w:divBdr>
            <w:top w:val="none" w:sz="0" w:space="0" w:color="auto"/>
            <w:left w:val="none" w:sz="0" w:space="0" w:color="auto"/>
            <w:bottom w:val="none" w:sz="0" w:space="0" w:color="auto"/>
            <w:right w:val="none" w:sz="0" w:space="0" w:color="auto"/>
          </w:divBdr>
        </w:div>
        <w:div w:id="2138716541">
          <w:marLeft w:val="0"/>
          <w:marRight w:val="0"/>
          <w:marTop w:val="0"/>
          <w:marBottom w:val="0"/>
          <w:divBdr>
            <w:top w:val="none" w:sz="0" w:space="0" w:color="auto"/>
            <w:left w:val="none" w:sz="0" w:space="0" w:color="auto"/>
            <w:bottom w:val="none" w:sz="0" w:space="0" w:color="auto"/>
            <w:right w:val="none" w:sz="0" w:space="0" w:color="auto"/>
          </w:divBdr>
        </w:div>
      </w:divsChild>
    </w:div>
    <w:div w:id="1752845374">
      <w:bodyDiv w:val="1"/>
      <w:marLeft w:val="0"/>
      <w:marRight w:val="0"/>
      <w:marTop w:val="0"/>
      <w:marBottom w:val="0"/>
      <w:divBdr>
        <w:top w:val="none" w:sz="0" w:space="0" w:color="auto"/>
        <w:left w:val="none" w:sz="0" w:space="0" w:color="auto"/>
        <w:bottom w:val="none" w:sz="0" w:space="0" w:color="auto"/>
        <w:right w:val="none" w:sz="0" w:space="0" w:color="auto"/>
      </w:divBdr>
      <w:divsChild>
        <w:div w:id="1047483958">
          <w:marLeft w:val="0"/>
          <w:marRight w:val="0"/>
          <w:marTop w:val="0"/>
          <w:marBottom w:val="0"/>
          <w:divBdr>
            <w:top w:val="none" w:sz="0" w:space="0" w:color="auto"/>
            <w:left w:val="none" w:sz="0" w:space="0" w:color="auto"/>
            <w:bottom w:val="none" w:sz="0" w:space="0" w:color="auto"/>
            <w:right w:val="none" w:sz="0" w:space="0" w:color="auto"/>
          </w:divBdr>
        </w:div>
      </w:divsChild>
    </w:div>
    <w:div w:id="1802653146">
      <w:bodyDiv w:val="1"/>
      <w:marLeft w:val="0"/>
      <w:marRight w:val="0"/>
      <w:marTop w:val="0"/>
      <w:marBottom w:val="0"/>
      <w:divBdr>
        <w:top w:val="none" w:sz="0" w:space="0" w:color="auto"/>
        <w:left w:val="none" w:sz="0" w:space="0" w:color="auto"/>
        <w:bottom w:val="none" w:sz="0" w:space="0" w:color="auto"/>
        <w:right w:val="none" w:sz="0" w:space="0" w:color="auto"/>
      </w:divBdr>
    </w:div>
    <w:div w:id="1940218893">
      <w:bodyDiv w:val="1"/>
      <w:marLeft w:val="0"/>
      <w:marRight w:val="0"/>
      <w:marTop w:val="0"/>
      <w:marBottom w:val="0"/>
      <w:divBdr>
        <w:top w:val="none" w:sz="0" w:space="0" w:color="auto"/>
        <w:left w:val="none" w:sz="0" w:space="0" w:color="auto"/>
        <w:bottom w:val="none" w:sz="0" w:space="0" w:color="auto"/>
        <w:right w:val="none" w:sz="0" w:space="0" w:color="auto"/>
      </w:divBdr>
      <w:divsChild>
        <w:div w:id="282617003">
          <w:marLeft w:val="0"/>
          <w:marRight w:val="0"/>
          <w:marTop w:val="0"/>
          <w:marBottom w:val="0"/>
          <w:divBdr>
            <w:top w:val="none" w:sz="0" w:space="0" w:color="auto"/>
            <w:left w:val="none" w:sz="0" w:space="0" w:color="auto"/>
            <w:bottom w:val="none" w:sz="0" w:space="0" w:color="auto"/>
            <w:right w:val="none" w:sz="0" w:space="0" w:color="auto"/>
          </w:divBdr>
        </w:div>
        <w:div w:id="380179870">
          <w:marLeft w:val="0"/>
          <w:marRight w:val="0"/>
          <w:marTop w:val="0"/>
          <w:marBottom w:val="0"/>
          <w:divBdr>
            <w:top w:val="none" w:sz="0" w:space="0" w:color="auto"/>
            <w:left w:val="none" w:sz="0" w:space="0" w:color="auto"/>
            <w:bottom w:val="none" w:sz="0" w:space="0" w:color="auto"/>
            <w:right w:val="none" w:sz="0" w:space="0" w:color="auto"/>
          </w:divBdr>
        </w:div>
        <w:div w:id="1041444406">
          <w:marLeft w:val="0"/>
          <w:marRight w:val="0"/>
          <w:marTop w:val="0"/>
          <w:marBottom w:val="0"/>
          <w:divBdr>
            <w:top w:val="none" w:sz="0" w:space="0" w:color="auto"/>
            <w:left w:val="none" w:sz="0" w:space="0" w:color="auto"/>
            <w:bottom w:val="none" w:sz="0" w:space="0" w:color="auto"/>
            <w:right w:val="none" w:sz="0" w:space="0" w:color="auto"/>
          </w:divBdr>
        </w:div>
        <w:div w:id="1536693176">
          <w:marLeft w:val="0"/>
          <w:marRight w:val="0"/>
          <w:marTop w:val="0"/>
          <w:marBottom w:val="0"/>
          <w:divBdr>
            <w:top w:val="none" w:sz="0" w:space="0" w:color="auto"/>
            <w:left w:val="none" w:sz="0" w:space="0" w:color="auto"/>
            <w:bottom w:val="none" w:sz="0" w:space="0" w:color="auto"/>
            <w:right w:val="none" w:sz="0" w:space="0" w:color="auto"/>
          </w:divBdr>
        </w:div>
        <w:div w:id="1867213062">
          <w:marLeft w:val="0"/>
          <w:marRight w:val="0"/>
          <w:marTop w:val="0"/>
          <w:marBottom w:val="0"/>
          <w:divBdr>
            <w:top w:val="none" w:sz="0" w:space="0" w:color="auto"/>
            <w:left w:val="none" w:sz="0" w:space="0" w:color="auto"/>
            <w:bottom w:val="none" w:sz="0" w:space="0" w:color="auto"/>
            <w:right w:val="none" w:sz="0" w:space="0" w:color="auto"/>
          </w:divBdr>
        </w:div>
        <w:div w:id="2057896757">
          <w:marLeft w:val="0"/>
          <w:marRight w:val="0"/>
          <w:marTop w:val="0"/>
          <w:marBottom w:val="0"/>
          <w:divBdr>
            <w:top w:val="none" w:sz="0" w:space="0" w:color="auto"/>
            <w:left w:val="none" w:sz="0" w:space="0" w:color="auto"/>
            <w:bottom w:val="none" w:sz="0" w:space="0" w:color="auto"/>
            <w:right w:val="none" w:sz="0" w:space="0" w:color="auto"/>
          </w:divBdr>
        </w:div>
      </w:divsChild>
    </w:div>
    <w:div w:id="2060592309">
      <w:bodyDiv w:val="1"/>
      <w:marLeft w:val="0"/>
      <w:marRight w:val="0"/>
      <w:marTop w:val="0"/>
      <w:marBottom w:val="0"/>
      <w:divBdr>
        <w:top w:val="none" w:sz="0" w:space="0" w:color="auto"/>
        <w:left w:val="none" w:sz="0" w:space="0" w:color="auto"/>
        <w:bottom w:val="none" w:sz="0" w:space="0" w:color="auto"/>
        <w:right w:val="none" w:sz="0" w:space="0" w:color="auto"/>
      </w:divBdr>
    </w:div>
    <w:div w:id="2076659138">
      <w:bodyDiv w:val="1"/>
      <w:marLeft w:val="0"/>
      <w:marRight w:val="0"/>
      <w:marTop w:val="0"/>
      <w:marBottom w:val="0"/>
      <w:divBdr>
        <w:top w:val="none" w:sz="0" w:space="0" w:color="auto"/>
        <w:left w:val="none" w:sz="0" w:space="0" w:color="auto"/>
        <w:bottom w:val="none" w:sz="0" w:space="0" w:color="auto"/>
        <w:right w:val="none" w:sz="0" w:space="0" w:color="auto"/>
      </w:divBdr>
      <w:divsChild>
        <w:div w:id="256060018">
          <w:marLeft w:val="0"/>
          <w:marRight w:val="0"/>
          <w:marTop w:val="0"/>
          <w:marBottom w:val="0"/>
          <w:divBdr>
            <w:top w:val="none" w:sz="0" w:space="0" w:color="auto"/>
            <w:left w:val="none" w:sz="0" w:space="0" w:color="auto"/>
            <w:bottom w:val="none" w:sz="0" w:space="0" w:color="auto"/>
            <w:right w:val="none" w:sz="0" w:space="0" w:color="auto"/>
          </w:divBdr>
        </w:div>
        <w:div w:id="874387771">
          <w:marLeft w:val="0"/>
          <w:marRight w:val="0"/>
          <w:marTop w:val="0"/>
          <w:marBottom w:val="0"/>
          <w:divBdr>
            <w:top w:val="none" w:sz="0" w:space="0" w:color="auto"/>
            <w:left w:val="none" w:sz="0" w:space="0" w:color="auto"/>
            <w:bottom w:val="none" w:sz="0" w:space="0" w:color="auto"/>
            <w:right w:val="none" w:sz="0" w:space="0" w:color="auto"/>
          </w:divBdr>
        </w:div>
        <w:div w:id="1244995300">
          <w:marLeft w:val="0"/>
          <w:marRight w:val="0"/>
          <w:marTop w:val="0"/>
          <w:marBottom w:val="0"/>
          <w:divBdr>
            <w:top w:val="none" w:sz="0" w:space="0" w:color="auto"/>
            <w:left w:val="none" w:sz="0" w:space="0" w:color="auto"/>
            <w:bottom w:val="none" w:sz="0" w:space="0" w:color="auto"/>
            <w:right w:val="none" w:sz="0" w:space="0" w:color="auto"/>
          </w:divBdr>
        </w:div>
        <w:div w:id="1457330089">
          <w:marLeft w:val="0"/>
          <w:marRight w:val="0"/>
          <w:marTop w:val="0"/>
          <w:marBottom w:val="0"/>
          <w:divBdr>
            <w:top w:val="none" w:sz="0" w:space="0" w:color="auto"/>
            <w:left w:val="none" w:sz="0" w:space="0" w:color="auto"/>
            <w:bottom w:val="none" w:sz="0" w:space="0" w:color="auto"/>
            <w:right w:val="none" w:sz="0" w:space="0" w:color="auto"/>
          </w:divBdr>
        </w:div>
        <w:div w:id="164188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20document.jsf;jsessionid=BBB" TargetMode="External"/><Relationship Id="rId13" Type="http://schemas.openxmlformats.org/officeDocument/2006/relationships/hyperlink" Target="https://europa.eu/european-union/about-eu/symbols/europe-ilay/schuman-declaration_pt" TargetMode="External"/><Relationship Id="rId18" Type="http://schemas.openxmlformats.org/officeDocument/2006/relationships/hyperlink" Target="https://europa.eu/european-union/law/treaties_pt" TargetMode="External"/><Relationship Id="rId26" Type="http://schemas.openxmlformats.org/officeDocument/2006/relationships/hyperlink" Target="http://curia.europa.eu/juris/showPdf.jsf;jsession%20id=10F2F0024E961589EF5D2A17AC375314?text=&amp;docid=89693&amp;pageIndex=0&amp;doclang=pt&amp;mode=lst&amp;dir=&amp;occ=first&amp;part=1&amp;cid=2718300" TargetMode="External"/><Relationship Id="rId3" Type="http://schemas.openxmlformats.org/officeDocument/2006/relationships/styles" Target="styles.xml"/><Relationship Id="rId21" Type="http://schemas.openxmlformats.org/officeDocument/2006/relationships/hyperlink" Target="https://europa.eu/%20european-union/law/treaties_p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r.amazon.com.br/" TargetMode="External"/><Relationship Id="rId17" Type="http://schemas.openxmlformats.org/officeDocument/2006/relationships/hyperlink" Target="https://europa.eu/european-union/law/treaties_pt" TargetMode="External"/><Relationship Id="rId25" Type="http://schemas.openxmlformats.org/officeDocument/2006/relationships/hyperlink" Target="http://curia.europa.eu/juris/show%20Pdf.jsf?text=&amp;docid=88751&amp;pageIndex=0&amp;doclang=pt&amp;mode=lst&amp;dir=&amp;occ=first&amp;part=1&amp;cid=606372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eu/european-union/law/treaties_pt" TargetMode="External"/><Relationship Id="rId20" Type="http://schemas.openxmlformats.org/officeDocument/2006/relationships/hyperlink" Target="https://europa.eu/european-union/law/treaties_pt" TargetMode="External"/><Relationship Id="rId29" Type="http://schemas.openxmlformats.org/officeDocument/2006/relationships/hyperlink" Target="http://curia.europa.eu/juris/showPdf.jsf;jsession%20id=9EABC4C55B83E601A97AC2225954878C?text=&amp;docid=98358&amp;pageIndex=0&amp;doclang=PT&amp;mode=lst&amp;dir=&amp;occ=first&amp;part=1&amp;cid=3030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ria.europa.eu/juris/showPdf.jsf?text=&amp;%20docid=98347&amp;pageIndex=0&amp;doclang=pt&amp;mode=lst&amp;dir=&amp;occ=first&amp;part=1&amp;cid=2910745" TargetMode="External"/><Relationship Id="rId24" Type="http://schemas.openxmlformats.org/officeDocument/2006/relationships/hyperlink" Target="http://curia.europa.eu/juris/%20showPdf.jsf?text=&amp;docid=87399&amp;pageIndex=0&amp;doclang=PT&amp;mode=lst&amp;dir=&amp;occ=first&amp;part=1&amp;cid=532013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arlamento.pt/europa/Documents/Tratado_%20VersaoConsolidada.pdf" TargetMode="External"/><Relationship Id="rId23" Type="http://schemas.openxmlformats.org/officeDocument/2006/relationships/hyperlink" Target="http://curia.europa.eu/juris/show%20Pdfjsf?text=&amp;docid=87120&amp;pageIndex=0&amp;doclang=pt&amp;mode=lst&amp;dir=&amp;occ=first&amp;part=1&amp;cid=5894920" TargetMode="External"/><Relationship Id="rId28" Type="http://schemas.openxmlformats.org/officeDocument/2006/relationships/hyperlink" Target="http://curia.europa.eu/juris/showPdf.jsf?text=&amp;" TargetMode="External"/><Relationship Id="rId10" Type="http://schemas.openxmlformats.org/officeDocument/2006/relationships/hyperlink" Target="https://ler.amazon.com.br/" TargetMode="External"/><Relationship Id="rId19" Type="http://schemas.openxmlformats.org/officeDocument/2006/relationships/hyperlink" Target="https://europa.eu/european-union/law/treaties_pt" TargetMode="External"/><Relationship Id="rId31" Type="http://schemas.openxmlformats.org/officeDocument/2006/relationships/hyperlink" Target="http://curia.europa.eu/juris%20/document/document" TargetMode="External"/><Relationship Id="rId4" Type="http://schemas.openxmlformats.org/officeDocument/2006/relationships/settings" Target="settings.xml"/><Relationship Id="rId9" Type="http://schemas.openxmlformats.org/officeDocument/2006/relationships/hyperlink" Target="https://ler.amazon.com.br/" TargetMode="External"/><Relationship Id="rId14" Type="http://schemas.openxmlformats.org/officeDocument/2006/relationships/hyperlink" Target="https://europa.eu/european-union/law/treaties_pt" TargetMode="External"/><Relationship Id="rId22" Type="http://schemas.openxmlformats.org/officeDocument/2006/relationships/hyperlink" Target="http://data.europa.eu/eli/treaty/lis_2016/fna_1/dcl_17/oj" TargetMode="External"/><Relationship Id="rId27" Type="http://schemas.openxmlformats.org/officeDocument/2006/relationships/hyperlink" Target="http://curia.europa.eu/juris/showPdf.jsf;jsession%20id=63E97E613EA88C81E432B982E29BAF7?text=&amp;docid=93234&amp;pageIndex=0&amp;doclang=pt&amp;mode=lst&amp;dir=&amp;occ=first&amp;part=1&amp;cid=2900003" TargetMode="External"/><Relationship Id="rId30" Type="http://schemas.openxmlformats.org/officeDocument/2006/relationships/hyperlink" Target="http://curia.europa.eu/juris/showPdf.jsf?text=&amp;%20docid=59363&amp;pageIndex=0&amp;doclang=PT&amp;mode=lst&amp;dir=&amp;occ=first&amp;part=1&amp;cid=528699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pean-union/law/treaties_pt" TargetMode="External"/><Relationship Id="rId13" Type="http://schemas.openxmlformats.org/officeDocument/2006/relationships/hyperlink" Target="https://europa.eu/european-union/law/treaties_pt" TargetMode="External"/><Relationship Id="rId18" Type="http://schemas.openxmlformats.org/officeDocument/2006/relationships/hyperlink" Target="http://curia.Europa.eu/%20juris/showPdf.jsf;jsessionid=D01640DD77BE8A0EE905E96F24130BF6?text=&amp;docid=88063&amp;pageIndex=0&amp;doclang=PT&amp;mode=lst&amp;dir=&amp;occ=first&amp;part=1&amp;cid=3512370" TargetMode="External"/><Relationship Id="rId26" Type="http://schemas.openxmlformats.org/officeDocument/2006/relationships/hyperlink" Target="http://curia.europa.eu/juris/showPdf.jsf;jsessionid=63E97E613EA88%20C81E432B982E29BAF7?text=&amp;docid=93234&amp;pageIndex=0&amp;doclang=pt&amp;mode=lst&amp;dir=&amp;occ=first&amp;part=1&amp;cid=2900003" TargetMode="External"/><Relationship Id="rId39" Type="http://schemas.openxmlformats.org/officeDocument/2006/relationships/hyperlink" Target="http://curia.europa.eu/juris/document/document.jsf?text" TargetMode="External"/><Relationship Id="rId3" Type="http://schemas.openxmlformats.org/officeDocument/2006/relationships/hyperlink" Target="https://europa.eu/european-union/about-eu/symbols/europe-day/schuman-declaration_pt" TargetMode="External"/><Relationship Id="rId21" Type="http://schemas.openxmlformats.org/officeDocument/2006/relationships/hyperlink" Target="http://curia.europa.eu/juris/showPdfjsf?%20text=&amp;docid=87120&amp;pageIndex=0&amp;doclang=pt&amp;mode=lst&amp;dir=&amp;occ=first&amp;part=1&amp;cid=5894920" TargetMode="External"/><Relationship Id="rId34" Type="http://schemas.openxmlformats.org/officeDocument/2006/relationships/hyperlink" Target="http://curia.europa.eu/juris/showPdf.jsf?text=&amp;docid=98347&amp;pageIndex=0&amp;%20doclang=pt&amp;mode=lst&amp;dir=&amp;occ=first&amp;part=1&amp;cid=2910745" TargetMode="External"/><Relationship Id="rId7" Type="http://schemas.openxmlformats.org/officeDocument/2006/relationships/hyperlink" Target="https://europa.eu/european-union/law/treaties_pt" TargetMode="External"/><Relationship Id="rId12" Type="http://schemas.openxmlformats.org/officeDocument/2006/relationships/hyperlink" Target="https://www.parlamento.pt/europa/Documents/Tratado_VersaoConsolidada%20.pdf" TargetMode="External"/><Relationship Id="rId17" Type="http://schemas.openxmlformats.org/officeDocument/2006/relationships/hyperlink" Target="http://curia.Europa.eu/%20juris/showPdf.jsf;jsessionid=D01640DD77BE8A0EE905E96F24130BF6?text=&amp;docid=88063&amp;pageIndex=0&amp;doclang=PT&amp;mode=lst&amp;dir=&amp;occ=first&amp;part=1&amp;cid=3512370" TargetMode="External"/><Relationship Id="rId25" Type="http://schemas.openxmlformats.org/officeDocument/2006/relationships/hyperlink" Target="http://curia.europa.eu/juris/showPdf.jsf?text=&amp;docid=88%20751&amp;pageIndex=0&amp;doclang=pt&amp;mode=lst&amp;dir=&amp;occ=first&amp;part=1&amp;cid=6063723" TargetMode="External"/><Relationship Id="rId33" Type="http://schemas.openxmlformats.org/officeDocument/2006/relationships/hyperlink" Target="http://curia.europa.eu/juris/showPdf.jsf?text=&amp;docid=98347&amp;pageIndex=0&amp;%20doclang=pt%20&amp;mode=lst&amp;dir=&amp;occ=first&amp;part=1&amp;cid=2910745" TargetMode="External"/><Relationship Id="rId38" Type="http://schemas.openxmlformats.org/officeDocument/2006/relationships/hyperlink" Target="http://curia.europa.eu/juris/document/document.jsf;jsessionid=BBB" TargetMode="External"/><Relationship Id="rId2" Type="http://schemas.openxmlformats.org/officeDocument/2006/relationships/hyperlink" Target="https://ler.amazon.com.br/" TargetMode="External"/><Relationship Id="rId16" Type="http://schemas.openxmlformats.org/officeDocument/2006/relationships/hyperlink" Target="http://curia.europa.eu/juris/showPdf.%20jsf?text=&amp;docid=87399&amp;pageIndex=0&amp;doclang=PT&amp;mode=lst&amp;dir=&amp;occ=first&amp;part=1&amp;cid=5320139" TargetMode="External"/><Relationship Id="rId20" Type="http://schemas.openxmlformats.org/officeDocument/2006/relationships/hyperlink" Target="http://curia.europa.eu/juris/showPdf.jsf;jsessionid=10F2F0024E961589EF5D%202A17AC375314?text=&amp;docid=89693&amp;pageIndex=0&amp;doclang=pt&amp;mode=lst&amp;dir=&amp;occ=first&amp;part=1&amp;cid=2718300" TargetMode="External"/><Relationship Id="rId29" Type="http://schemas.openxmlformats.org/officeDocument/2006/relationships/hyperlink" Target="http://curia.europa.eu/juris/showPdf.jsf;jsessionid=9EABC4C55B83%20E601A97AC2225954878C?text=&amp;docid=98358&amp;pageIndex=0&amp;doclang=PT&amp;mode=lst&amp;dir=&amp;occ=first&amp;part=1&amp;cid=3030714" TargetMode="External"/><Relationship Id="rId1" Type="http://schemas.openxmlformats.org/officeDocument/2006/relationships/hyperlink" Target="https://www.parlamento.pt/europa/Documents/Tratado_Versao_Consolidada.pdf" TargetMode="External"/><Relationship Id="rId6" Type="http://schemas.openxmlformats.org/officeDocument/2006/relationships/hyperlink" Target="https://europa.eu/european-union/law/treaties_pt" TargetMode="External"/><Relationship Id="rId11" Type="http://schemas.openxmlformats.org/officeDocument/2006/relationships/hyperlink" Target="http://data.europa.eu/eli/treaty/lis_2016/fna_1/dcl_17/oj" TargetMode="External"/><Relationship Id="rId24" Type="http://schemas.openxmlformats.org/officeDocument/2006/relationships/hyperlink" Target="http://data.europa.eu/eli/treaty/lis_2016/fna_1/dcl_17/oj" TargetMode="External"/><Relationship Id="rId32" Type="http://schemas.openxmlformats.org/officeDocument/2006/relationships/hyperlink" Target="http://curia.europa.eu/juris/showPdf.jsf?text=&amp;docid=98347&amp;pageIndex=0&amp;%20doclang=pt%20&amp;mode=lst&amp;dir=&amp;occ=first&amp;part=1&amp;cid=2910745" TargetMode="External"/><Relationship Id="rId37" Type="http://schemas.openxmlformats.org/officeDocument/2006/relationships/hyperlink" Target="http://curia.europa.eu/juris/document/document.jsf;jsessionid=BBB" TargetMode="External"/><Relationship Id="rId40" Type="http://schemas.openxmlformats.org/officeDocument/2006/relationships/hyperlink" Target="http://curia.europa.eu/juris/document/document.jsf;jsessionid=BBB" TargetMode="External"/><Relationship Id="rId5" Type="http://schemas.openxmlformats.org/officeDocument/2006/relationships/hyperlink" Target="https://europa.eu/european-union/law/treaties_pt" TargetMode="External"/><Relationship Id="rId15" Type="http://schemas.openxmlformats.org/officeDocument/2006/relationships/hyperlink" Target="http://curia.europa.eu/juris/showPdf.jsf?text=&amp;docid=59363&amp;page%20Index=0&amp;doclang=PT&amp;mode=lst&amp;dir=&amp;occ=first&amp;part=1&amp;cid=5286996" TargetMode="External"/><Relationship Id="rId23" Type="http://schemas.openxmlformats.org/officeDocument/2006/relationships/hyperlink" Target="https://ler.amazon.com.br/" TargetMode="External"/><Relationship Id="rId28" Type="http://schemas.openxmlformats.org/officeDocument/2006/relationships/hyperlink" Target="http://data.europa.eu/eli/treaty/lis_2016/fna_1/dcl_17/oj" TargetMode="External"/><Relationship Id="rId36" Type="http://schemas.openxmlformats.org/officeDocument/2006/relationships/hyperlink" Target="https://www.parlamento.pt/europa/Documents/Tratado_%20VersaoConsolidada.pdf" TargetMode="External"/><Relationship Id="rId10" Type="http://schemas.openxmlformats.org/officeDocument/2006/relationships/hyperlink" Target="https://ler.amazon.com.br/" TargetMode="External"/><Relationship Id="rId19" Type="http://schemas.openxmlformats.org/officeDocument/2006/relationships/hyperlink" Target="http://curia.europa.eu/juris/showPdf.jsf;jsessionid=10F2F0024E961%20589EF5D2A17AC375314?text=&amp;docid=89693&amp;pageIndex=0&amp;doclang=pt&amp;mode=lst&amp;dir=&amp;occ=first&amp;part=1&amp;cid=2718300" TargetMode="External"/><Relationship Id="rId31" Type="http://schemas.openxmlformats.org/officeDocument/2006/relationships/hyperlink" Target="http://curia.europa.eu/juris/showPdf.jsf?text=&amp;docid=98347&amp;pageIndex=0&amp;%20doclang=pt%20&amp;mode=lst&amp;dir=&amp;occ=first&amp;part=1&amp;cid=2910745" TargetMode="External"/><Relationship Id="rId4" Type="http://schemas.openxmlformats.org/officeDocument/2006/relationships/hyperlink" Target="https://europa.eu/european-union/%20law/treaties_pt" TargetMode="External"/><Relationship Id="rId9" Type="http://schemas.openxmlformats.org/officeDocument/2006/relationships/hyperlink" Target="https://europa.eu/european-union/law/treaties_pt" TargetMode="External"/><Relationship Id="rId14" Type="http://schemas.openxmlformats.org/officeDocument/2006/relationships/hyperlink" Target="https://europa.eu/european-union/law/treaties_pt" TargetMode="External"/><Relationship Id="rId22" Type="http://schemas.openxmlformats.org/officeDocument/2006/relationships/hyperlink" Target="http://data.europa.eu/eli/treaty/lis_2016/fna_1/dcl_17/oj" TargetMode="External"/><Relationship Id="rId27" Type="http://schemas.openxmlformats.org/officeDocument/2006/relationships/hyperlink" Target="http://curia.europa.eu/juris/showPdf.jsf?text=&amp;" TargetMode="External"/><Relationship Id="rId30" Type="http://schemas.openxmlformats.org/officeDocument/2006/relationships/hyperlink" Target="http://curia.europa.eu/juris/showPdf.jsf;jsessionid=9EABC4C55B83%20E601A97AC2225954878C?text=&amp;docid=98358&amp;pageIndex=0&amp;doclang=PT&amp;mode=lst&amp;dir=&amp;occ=first&amp;part=1&amp;cid=3030714" TargetMode="External"/><Relationship Id="rId35" Type="http://schemas.openxmlformats.org/officeDocument/2006/relationships/hyperlink" Target="http://curia.europa.eu/juris/showPdf.jsf?text=&amp;docid=98347&amp;pageIndex=0&amp;%20doclang=pt%20&amp;mode=lst&amp;dir=&amp;occ=first&amp;part=1&amp;cid=291074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3345-5DE5-4F42-BA74-FF234A79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9857</Words>
  <Characters>53234</Characters>
  <Application>Microsoft Office Word</Application>
  <DocSecurity>0</DocSecurity>
  <Lines>443</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viana braga</dc:creator>
  <cp:keywords/>
  <dc:description/>
  <cp:lastModifiedBy>Daniela Castilhos</cp:lastModifiedBy>
  <cp:revision>2</cp:revision>
  <cp:lastPrinted>2020-09-29T23:03:00Z</cp:lastPrinted>
  <dcterms:created xsi:type="dcterms:W3CDTF">2020-11-24T11:51:00Z</dcterms:created>
  <dcterms:modified xsi:type="dcterms:W3CDTF">2020-11-24T11:51:00Z</dcterms:modified>
</cp:coreProperties>
</file>